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A893E" w14:textId="77777777" w:rsidR="00423558" w:rsidRPr="00423558" w:rsidRDefault="00000000" w:rsidP="00C82204">
      <w:pPr>
        <w:jc w:val="right"/>
        <w:rPr>
          <w:rFonts w:ascii="Times New Roman" w:eastAsia="Times New Roman" w:hAnsi="Times New Roman"/>
        </w:rPr>
      </w:pPr>
      <w:r>
        <w:rPr>
          <w:rFonts w:ascii="Times New Roman" w:eastAsia="Times New Roman" w:hAnsi="Times New Roman"/>
        </w:rPr>
        <w:t>5. pielikums</w:t>
      </w:r>
    </w:p>
    <w:p w14:paraId="79700442" w14:textId="77777777" w:rsidR="00F0023F" w:rsidRPr="00C82204" w:rsidRDefault="00000000" w:rsidP="00F0023F">
      <w:pPr>
        <w:jc w:val="center"/>
        <w:rPr>
          <w:rFonts w:ascii="Times New Roman" w:hAnsi="Times New Roman"/>
          <w:szCs w:val="24"/>
        </w:rPr>
      </w:pPr>
      <w:r w:rsidRPr="00C82204">
        <w:rPr>
          <w:rFonts w:ascii="Times New Roman" w:hAnsi="Times New Roman"/>
          <w:szCs w:val="24"/>
        </w:rPr>
        <w:t xml:space="preserve">Tehniskās atbilstības izvērtēšanas </w:t>
      </w:r>
      <w:r w:rsidR="00423558" w:rsidRPr="00C82204">
        <w:rPr>
          <w:rFonts w:ascii="Times New Roman" w:hAnsi="Times New Roman"/>
          <w:szCs w:val="24"/>
        </w:rPr>
        <w:t>procesa piemērs</w:t>
      </w:r>
    </w:p>
    <w:p w14:paraId="5960582D" w14:textId="77777777" w:rsidR="00A058A9" w:rsidRPr="00C82204" w:rsidRDefault="00000000" w:rsidP="00423558">
      <w:pPr>
        <w:jc w:val="center"/>
        <w:rPr>
          <w:rFonts w:ascii="Times New Roman" w:hAnsi="Times New Roman"/>
          <w:szCs w:val="24"/>
        </w:rPr>
      </w:pPr>
      <w:r w:rsidRPr="00C82204">
        <w:rPr>
          <w:rFonts w:ascii="Times New Roman" w:hAnsi="Times New Roman"/>
          <w:b/>
          <w:bCs/>
          <w:szCs w:val="24"/>
        </w:rPr>
        <w:t>mFRR standarta produkts (15 min) darbam ar MARI</w:t>
      </w:r>
    </w:p>
    <w:tbl>
      <w:tblPr>
        <w:tblStyle w:val="TableGrid"/>
        <w:tblW w:w="9007" w:type="dxa"/>
        <w:tblInd w:w="-431" w:type="dxa"/>
        <w:tblLayout w:type="fixed"/>
        <w:tblLook w:val="04A0" w:firstRow="1" w:lastRow="0" w:firstColumn="1" w:lastColumn="0" w:noHBand="0" w:noVBand="1"/>
      </w:tblPr>
      <w:tblGrid>
        <w:gridCol w:w="551"/>
        <w:gridCol w:w="600"/>
        <w:gridCol w:w="2794"/>
        <w:gridCol w:w="2794"/>
        <w:gridCol w:w="1134"/>
        <w:gridCol w:w="1134"/>
      </w:tblGrid>
      <w:tr w:rsidR="00B67B1C" w14:paraId="5A225B55" w14:textId="77777777" w:rsidTr="00496545">
        <w:trPr>
          <w:cantSplit/>
          <w:trHeight w:val="1406"/>
        </w:trPr>
        <w:tc>
          <w:tcPr>
            <w:tcW w:w="551" w:type="dxa"/>
          </w:tcPr>
          <w:p w14:paraId="6023AE75" w14:textId="77777777" w:rsidR="00A058A9" w:rsidRPr="00423558" w:rsidRDefault="00000000" w:rsidP="00496545">
            <w:pPr>
              <w:rPr>
                <w:rFonts w:ascii="Times New Roman" w:hAnsi="Times New Roman"/>
              </w:rPr>
            </w:pPr>
            <w:r w:rsidRPr="00423558">
              <w:rPr>
                <w:rFonts w:ascii="Times New Roman" w:hAnsi="Times New Roman"/>
              </w:rPr>
              <w:t>Dp/ Ap</w:t>
            </w:r>
            <w:r>
              <w:rPr>
                <w:rStyle w:val="FootnoteReference"/>
                <w:rFonts w:ascii="Times New Roman" w:hAnsi="Times New Roman"/>
              </w:rPr>
              <w:footnoteReference w:id="1"/>
            </w:r>
          </w:p>
        </w:tc>
        <w:tc>
          <w:tcPr>
            <w:tcW w:w="600" w:type="dxa"/>
          </w:tcPr>
          <w:p w14:paraId="53E89EDC" w14:textId="77777777" w:rsidR="00A058A9" w:rsidRPr="00423558" w:rsidRDefault="00A058A9" w:rsidP="00496545">
            <w:pPr>
              <w:rPr>
                <w:rFonts w:ascii="Times New Roman" w:hAnsi="Times New Roman"/>
              </w:rPr>
            </w:pPr>
          </w:p>
        </w:tc>
        <w:tc>
          <w:tcPr>
            <w:tcW w:w="2794" w:type="dxa"/>
          </w:tcPr>
          <w:p w14:paraId="1E234E64" w14:textId="77777777" w:rsidR="00A058A9" w:rsidRPr="00423558" w:rsidRDefault="00000000" w:rsidP="00496545">
            <w:pPr>
              <w:rPr>
                <w:rFonts w:ascii="Times New Roman" w:hAnsi="Times New Roman"/>
              </w:rPr>
            </w:pPr>
            <w:r w:rsidRPr="00423558">
              <w:rPr>
                <w:rFonts w:ascii="Times New Roman" w:hAnsi="Times New Roman"/>
              </w:rPr>
              <w:t>Programmas pasākums</w:t>
            </w:r>
          </w:p>
        </w:tc>
        <w:tc>
          <w:tcPr>
            <w:tcW w:w="2794" w:type="dxa"/>
            <w:textDirection w:val="btLr"/>
          </w:tcPr>
          <w:p w14:paraId="4B831E74" w14:textId="77777777" w:rsidR="00A058A9" w:rsidRPr="00423558" w:rsidRDefault="00000000" w:rsidP="00496545">
            <w:pPr>
              <w:ind w:left="113" w:right="113"/>
              <w:rPr>
                <w:rFonts w:ascii="Times New Roman" w:hAnsi="Times New Roman"/>
              </w:rPr>
            </w:pPr>
            <w:r w:rsidRPr="00423558">
              <w:rPr>
                <w:rFonts w:ascii="Times New Roman" w:hAnsi="Times New Roman"/>
              </w:rPr>
              <w:t>Atbildīgais dalībnieks</w:t>
            </w:r>
          </w:p>
        </w:tc>
        <w:tc>
          <w:tcPr>
            <w:tcW w:w="1134" w:type="dxa"/>
            <w:textDirection w:val="btLr"/>
          </w:tcPr>
          <w:p w14:paraId="003436F7" w14:textId="77777777" w:rsidR="00A058A9" w:rsidRPr="00423558" w:rsidRDefault="00000000" w:rsidP="00496545">
            <w:pPr>
              <w:ind w:left="113" w:right="113"/>
              <w:rPr>
                <w:rFonts w:ascii="Times New Roman" w:hAnsi="Times New Roman"/>
              </w:rPr>
            </w:pPr>
            <w:r w:rsidRPr="00423558">
              <w:rPr>
                <w:rFonts w:ascii="Times New Roman" w:hAnsi="Times New Roman"/>
              </w:rPr>
              <w:t>Izpildīts [jā/nē]</w:t>
            </w:r>
          </w:p>
        </w:tc>
        <w:tc>
          <w:tcPr>
            <w:tcW w:w="1134" w:type="dxa"/>
            <w:textDirection w:val="btLr"/>
          </w:tcPr>
          <w:p w14:paraId="6E2D47A4" w14:textId="77777777" w:rsidR="00A058A9" w:rsidRPr="00423558" w:rsidRDefault="00000000" w:rsidP="00496545">
            <w:pPr>
              <w:ind w:left="113" w:right="113"/>
              <w:rPr>
                <w:rFonts w:ascii="Times New Roman" w:hAnsi="Times New Roman"/>
              </w:rPr>
            </w:pPr>
            <w:r w:rsidRPr="00423558">
              <w:rPr>
                <w:rFonts w:ascii="Times New Roman" w:hAnsi="Times New Roman"/>
              </w:rPr>
              <w:t>Atbilst prasībām [jā/nē]</w:t>
            </w:r>
          </w:p>
        </w:tc>
      </w:tr>
      <w:tr w:rsidR="00B67B1C" w14:paraId="70624AF0" w14:textId="77777777" w:rsidTr="00496545">
        <w:trPr>
          <w:trHeight w:val="545"/>
        </w:trPr>
        <w:tc>
          <w:tcPr>
            <w:tcW w:w="551" w:type="dxa"/>
          </w:tcPr>
          <w:p w14:paraId="7316C4BC" w14:textId="77777777" w:rsidR="00A058A9" w:rsidRPr="00423558" w:rsidRDefault="00000000" w:rsidP="00496545">
            <w:pPr>
              <w:rPr>
                <w:rFonts w:ascii="Times New Roman" w:hAnsi="Times New Roman"/>
              </w:rPr>
            </w:pPr>
            <w:r w:rsidRPr="00423558">
              <w:rPr>
                <w:rFonts w:ascii="Times New Roman" w:hAnsi="Times New Roman"/>
              </w:rPr>
              <w:t>Dp</w:t>
            </w:r>
          </w:p>
        </w:tc>
        <w:tc>
          <w:tcPr>
            <w:tcW w:w="600" w:type="dxa"/>
          </w:tcPr>
          <w:p w14:paraId="4B865FF9" w14:textId="77777777" w:rsidR="00A058A9" w:rsidRPr="00423558" w:rsidRDefault="00000000" w:rsidP="00496545">
            <w:pPr>
              <w:rPr>
                <w:rFonts w:ascii="Times New Roman" w:hAnsi="Times New Roman"/>
              </w:rPr>
            </w:pPr>
            <w:r w:rsidRPr="00423558">
              <w:rPr>
                <w:rFonts w:ascii="Times New Roman" w:hAnsi="Times New Roman"/>
              </w:rPr>
              <w:t>1.</w:t>
            </w:r>
          </w:p>
        </w:tc>
        <w:tc>
          <w:tcPr>
            <w:tcW w:w="2794" w:type="dxa"/>
          </w:tcPr>
          <w:p w14:paraId="7D1CC113" w14:textId="77777777" w:rsidR="00A058A9" w:rsidRPr="00423558" w:rsidRDefault="00000000" w:rsidP="00496545">
            <w:pPr>
              <w:rPr>
                <w:rFonts w:ascii="Times New Roman" w:hAnsi="Times New Roman"/>
              </w:rPr>
            </w:pPr>
            <w:r w:rsidRPr="00423558">
              <w:rPr>
                <w:rFonts w:ascii="Times New Roman" w:hAnsi="Times New Roman"/>
              </w:rPr>
              <w:t>RPS iesniedz ģenerācijas plānu pārbaudes periodam</w:t>
            </w:r>
          </w:p>
        </w:tc>
        <w:tc>
          <w:tcPr>
            <w:tcW w:w="2794" w:type="dxa"/>
          </w:tcPr>
          <w:p w14:paraId="5327EC23"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3D9AECD5"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7B7C735A"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01303B1C" w14:textId="77777777" w:rsidTr="00496545">
        <w:trPr>
          <w:trHeight w:val="832"/>
        </w:trPr>
        <w:tc>
          <w:tcPr>
            <w:tcW w:w="551" w:type="dxa"/>
          </w:tcPr>
          <w:p w14:paraId="05E1D426" w14:textId="77777777" w:rsidR="00A058A9" w:rsidRPr="00423558" w:rsidRDefault="00000000" w:rsidP="00496545">
            <w:pPr>
              <w:rPr>
                <w:rFonts w:ascii="Times New Roman" w:hAnsi="Times New Roman"/>
              </w:rPr>
            </w:pPr>
            <w:r w:rsidRPr="00423558">
              <w:rPr>
                <w:rFonts w:ascii="Times New Roman" w:hAnsi="Times New Roman"/>
              </w:rPr>
              <w:t>Dp</w:t>
            </w:r>
          </w:p>
        </w:tc>
        <w:tc>
          <w:tcPr>
            <w:tcW w:w="600" w:type="dxa"/>
          </w:tcPr>
          <w:p w14:paraId="43946C21" w14:textId="77777777" w:rsidR="00A058A9" w:rsidRPr="00423558" w:rsidRDefault="00000000" w:rsidP="00496545">
            <w:pPr>
              <w:rPr>
                <w:rFonts w:ascii="Times New Roman" w:hAnsi="Times New Roman"/>
              </w:rPr>
            </w:pPr>
            <w:r w:rsidRPr="00423558">
              <w:rPr>
                <w:rFonts w:ascii="Times New Roman" w:hAnsi="Times New Roman"/>
              </w:rPr>
              <w:t>2.</w:t>
            </w:r>
          </w:p>
        </w:tc>
        <w:tc>
          <w:tcPr>
            <w:tcW w:w="2794" w:type="dxa"/>
          </w:tcPr>
          <w:p w14:paraId="3004FBEA" w14:textId="77777777" w:rsidR="00A058A9" w:rsidRPr="00423558" w:rsidRDefault="00000000" w:rsidP="00496545">
            <w:pPr>
              <w:rPr>
                <w:rFonts w:ascii="Times New Roman" w:hAnsi="Times New Roman"/>
              </w:rPr>
            </w:pPr>
            <w:r w:rsidRPr="00423558">
              <w:rPr>
                <w:rFonts w:ascii="Times New Roman" w:hAnsi="Times New Roman"/>
              </w:rPr>
              <w:t>RPS uzsāk kontroluzskaites datu vai reāla laika mērījumu iesniegšanu.</w:t>
            </w:r>
          </w:p>
        </w:tc>
        <w:tc>
          <w:tcPr>
            <w:tcW w:w="2794" w:type="dxa"/>
          </w:tcPr>
          <w:p w14:paraId="4A411640"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3DFF71B6"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0BBA3281"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72F94F28" w14:textId="77777777" w:rsidTr="00496545">
        <w:trPr>
          <w:trHeight w:val="545"/>
        </w:trPr>
        <w:tc>
          <w:tcPr>
            <w:tcW w:w="551" w:type="dxa"/>
          </w:tcPr>
          <w:p w14:paraId="32585626" w14:textId="77777777" w:rsidR="00A058A9" w:rsidRPr="00423558" w:rsidRDefault="00000000" w:rsidP="00496545">
            <w:pPr>
              <w:rPr>
                <w:rFonts w:ascii="Times New Roman" w:hAnsi="Times New Roman"/>
              </w:rPr>
            </w:pPr>
            <w:r w:rsidRPr="00423558">
              <w:rPr>
                <w:rFonts w:ascii="Times New Roman" w:hAnsi="Times New Roman"/>
              </w:rPr>
              <w:t>Dp</w:t>
            </w:r>
          </w:p>
        </w:tc>
        <w:tc>
          <w:tcPr>
            <w:tcW w:w="600" w:type="dxa"/>
          </w:tcPr>
          <w:p w14:paraId="01EDB365" w14:textId="77777777" w:rsidR="00A058A9" w:rsidRPr="00423558" w:rsidRDefault="00000000" w:rsidP="00496545">
            <w:pPr>
              <w:rPr>
                <w:rFonts w:ascii="Times New Roman" w:hAnsi="Times New Roman"/>
              </w:rPr>
            </w:pPr>
            <w:r w:rsidRPr="00423558">
              <w:rPr>
                <w:rFonts w:ascii="Times New Roman" w:hAnsi="Times New Roman"/>
              </w:rPr>
              <w:t>3.1</w:t>
            </w:r>
          </w:p>
        </w:tc>
        <w:tc>
          <w:tcPr>
            <w:tcW w:w="2794" w:type="dxa"/>
          </w:tcPr>
          <w:p w14:paraId="1707E287" w14:textId="77777777" w:rsidR="00A058A9" w:rsidRPr="00423558" w:rsidRDefault="00000000" w:rsidP="00496545">
            <w:pPr>
              <w:rPr>
                <w:rFonts w:ascii="Times New Roman" w:hAnsi="Times New Roman"/>
              </w:rPr>
            </w:pPr>
            <w:r w:rsidRPr="00423558">
              <w:rPr>
                <w:rFonts w:ascii="Times New Roman" w:hAnsi="Times New Roman"/>
              </w:rPr>
              <w:t>RPS iesniedz regulēšanas produkta solījumu</w:t>
            </w:r>
            <w:r>
              <w:rPr>
                <w:rStyle w:val="FootnoteReference"/>
                <w:rFonts w:ascii="Times New Roman" w:hAnsi="Times New Roman"/>
              </w:rPr>
              <w:footnoteReference w:id="2"/>
            </w:r>
            <w:r w:rsidRPr="00423558">
              <w:rPr>
                <w:rFonts w:ascii="Times New Roman" w:hAnsi="Times New Roman"/>
              </w:rPr>
              <w:t xml:space="preserve"> BVS testa vidē.</w:t>
            </w:r>
          </w:p>
        </w:tc>
        <w:tc>
          <w:tcPr>
            <w:tcW w:w="2794" w:type="dxa"/>
          </w:tcPr>
          <w:p w14:paraId="248A130D"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60099CD2"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6BD2043B"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29AB3161" w14:textId="77777777" w:rsidTr="00496545">
        <w:trPr>
          <w:trHeight w:val="1378"/>
        </w:trPr>
        <w:tc>
          <w:tcPr>
            <w:tcW w:w="551" w:type="dxa"/>
          </w:tcPr>
          <w:p w14:paraId="615E97F5" w14:textId="77777777" w:rsidR="00A058A9" w:rsidRPr="00423558" w:rsidRDefault="00000000" w:rsidP="00496545">
            <w:pPr>
              <w:rPr>
                <w:rFonts w:ascii="Times New Roman" w:hAnsi="Times New Roman"/>
              </w:rPr>
            </w:pPr>
            <w:r w:rsidRPr="00423558">
              <w:rPr>
                <w:rFonts w:ascii="Times New Roman" w:hAnsi="Times New Roman"/>
              </w:rPr>
              <w:t>Dp</w:t>
            </w:r>
          </w:p>
        </w:tc>
        <w:tc>
          <w:tcPr>
            <w:tcW w:w="600" w:type="dxa"/>
          </w:tcPr>
          <w:p w14:paraId="04F87789" w14:textId="77777777" w:rsidR="00A058A9" w:rsidRPr="00423558" w:rsidRDefault="00000000" w:rsidP="00496545">
            <w:pPr>
              <w:rPr>
                <w:rFonts w:ascii="Times New Roman" w:hAnsi="Times New Roman"/>
              </w:rPr>
            </w:pPr>
            <w:r w:rsidRPr="00423558">
              <w:rPr>
                <w:rFonts w:ascii="Times New Roman" w:hAnsi="Times New Roman"/>
              </w:rPr>
              <w:t>3.2.</w:t>
            </w:r>
          </w:p>
        </w:tc>
        <w:tc>
          <w:tcPr>
            <w:tcW w:w="2794" w:type="dxa"/>
          </w:tcPr>
          <w:p w14:paraId="4B0E7AF7" w14:textId="77777777" w:rsidR="00A058A9" w:rsidRPr="00423558" w:rsidRDefault="00000000" w:rsidP="00496545">
            <w:pPr>
              <w:rPr>
                <w:rFonts w:ascii="Times New Roman" w:hAnsi="Times New Roman"/>
              </w:rPr>
            </w:pPr>
            <w:r w:rsidRPr="00423558">
              <w:rPr>
                <w:rFonts w:ascii="Times New Roman" w:hAnsi="Times New Roman"/>
              </w:rPr>
              <w:t>Tiek nosūtīts (RPS saņem) saņemšanas apstiprinājums (</w:t>
            </w:r>
            <w:r w:rsidRPr="00423558">
              <w:rPr>
                <w:rFonts w:ascii="Times New Roman" w:hAnsi="Times New Roman"/>
                <w:i/>
                <w:iCs/>
              </w:rPr>
              <w:t>acknowledgement</w:t>
            </w:r>
            <w:r w:rsidRPr="00423558">
              <w:rPr>
                <w:rFonts w:ascii="Times New Roman" w:hAnsi="Times New Roman"/>
              </w:rPr>
              <w:t>) par regulēšanas produkta solījuma pieņemšanu.</w:t>
            </w:r>
          </w:p>
        </w:tc>
        <w:tc>
          <w:tcPr>
            <w:tcW w:w="2794" w:type="dxa"/>
          </w:tcPr>
          <w:p w14:paraId="0590386A" w14:textId="77777777" w:rsidR="00A058A9" w:rsidRPr="00423558" w:rsidRDefault="00000000" w:rsidP="00496545">
            <w:pPr>
              <w:rPr>
                <w:rFonts w:ascii="Times New Roman" w:hAnsi="Times New Roman"/>
              </w:rPr>
            </w:pPr>
            <w:r w:rsidRPr="00423558">
              <w:rPr>
                <w:rFonts w:ascii="Times New Roman" w:hAnsi="Times New Roman"/>
              </w:rPr>
              <w:t>PSO/RPS</w:t>
            </w:r>
          </w:p>
        </w:tc>
        <w:tc>
          <w:tcPr>
            <w:tcW w:w="1134" w:type="dxa"/>
          </w:tcPr>
          <w:p w14:paraId="08D0F674"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538B7F9B"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30496A72" w14:textId="77777777" w:rsidTr="00496545">
        <w:trPr>
          <w:trHeight w:val="559"/>
        </w:trPr>
        <w:tc>
          <w:tcPr>
            <w:tcW w:w="551" w:type="dxa"/>
          </w:tcPr>
          <w:p w14:paraId="27922870" w14:textId="77777777" w:rsidR="00A058A9" w:rsidRPr="00423558" w:rsidRDefault="00A058A9" w:rsidP="00496545">
            <w:pPr>
              <w:rPr>
                <w:rFonts w:ascii="Times New Roman" w:hAnsi="Times New Roman"/>
              </w:rPr>
            </w:pPr>
          </w:p>
        </w:tc>
        <w:tc>
          <w:tcPr>
            <w:tcW w:w="600" w:type="dxa"/>
          </w:tcPr>
          <w:p w14:paraId="2D260E21" w14:textId="77777777" w:rsidR="00A058A9" w:rsidRPr="00423558" w:rsidRDefault="00000000" w:rsidP="00496545">
            <w:pPr>
              <w:rPr>
                <w:rFonts w:ascii="Times New Roman" w:hAnsi="Times New Roman"/>
              </w:rPr>
            </w:pPr>
            <w:r w:rsidRPr="00423558">
              <w:rPr>
                <w:rFonts w:ascii="Times New Roman" w:hAnsi="Times New Roman"/>
              </w:rPr>
              <w:t>4.</w:t>
            </w:r>
          </w:p>
        </w:tc>
        <w:tc>
          <w:tcPr>
            <w:tcW w:w="2794" w:type="dxa"/>
          </w:tcPr>
          <w:p w14:paraId="27F8DFBB" w14:textId="77777777" w:rsidR="00A058A9" w:rsidRPr="00423558" w:rsidRDefault="00000000" w:rsidP="00496545">
            <w:pPr>
              <w:rPr>
                <w:rFonts w:ascii="Times New Roman" w:hAnsi="Times New Roman"/>
              </w:rPr>
            </w:pPr>
            <w:r w:rsidRPr="00423558">
              <w:rPr>
                <w:rFonts w:ascii="Times New Roman" w:hAnsi="Times New Roman"/>
              </w:rPr>
              <w:t>RPS informē PSO par gatavību pārbaudes uzsākšanai.</w:t>
            </w:r>
          </w:p>
        </w:tc>
        <w:tc>
          <w:tcPr>
            <w:tcW w:w="2794" w:type="dxa"/>
          </w:tcPr>
          <w:p w14:paraId="11ABD750"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086FCB64"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43DA7F10"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06450E1D" w14:textId="77777777" w:rsidTr="00496545">
        <w:trPr>
          <w:trHeight w:val="1104"/>
        </w:trPr>
        <w:tc>
          <w:tcPr>
            <w:tcW w:w="551" w:type="dxa"/>
          </w:tcPr>
          <w:p w14:paraId="0B8564E5" w14:textId="77777777" w:rsidR="00A058A9" w:rsidRPr="00423558" w:rsidRDefault="00A058A9" w:rsidP="00496545">
            <w:pPr>
              <w:rPr>
                <w:rFonts w:ascii="Times New Roman" w:hAnsi="Times New Roman"/>
              </w:rPr>
            </w:pPr>
          </w:p>
        </w:tc>
        <w:tc>
          <w:tcPr>
            <w:tcW w:w="600" w:type="dxa"/>
          </w:tcPr>
          <w:p w14:paraId="177C51A0" w14:textId="77777777" w:rsidR="00A058A9" w:rsidRPr="00423558" w:rsidRDefault="00000000" w:rsidP="00496545">
            <w:pPr>
              <w:rPr>
                <w:rFonts w:ascii="Times New Roman" w:hAnsi="Times New Roman"/>
              </w:rPr>
            </w:pPr>
            <w:r w:rsidRPr="00423558">
              <w:rPr>
                <w:rFonts w:ascii="Times New Roman" w:hAnsi="Times New Roman"/>
              </w:rPr>
              <w:t>5.</w:t>
            </w:r>
          </w:p>
        </w:tc>
        <w:tc>
          <w:tcPr>
            <w:tcW w:w="2794" w:type="dxa"/>
          </w:tcPr>
          <w:p w14:paraId="175435F4" w14:textId="77777777" w:rsidR="00A058A9" w:rsidRPr="00423558" w:rsidRDefault="00000000" w:rsidP="00496545">
            <w:pPr>
              <w:rPr>
                <w:rFonts w:ascii="Times New Roman" w:hAnsi="Times New Roman"/>
              </w:rPr>
            </w:pPr>
            <w:r w:rsidRPr="00423558">
              <w:rPr>
                <w:rFonts w:ascii="Times New Roman" w:hAnsi="Times New Roman"/>
              </w:rPr>
              <w:t xml:space="preserve">PSO pārliecinās par reālā laika vai kontroluzskaites datu apmaiņas darbību un saņemto regulēšanas produkta solījumu BVS. </w:t>
            </w:r>
          </w:p>
        </w:tc>
        <w:tc>
          <w:tcPr>
            <w:tcW w:w="2794" w:type="dxa"/>
          </w:tcPr>
          <w:p w14:paraId="14A6886B" w14:textId="77777777" w:rsidR="00A058A9" w:rsidRPr="00423558" w:rsidRDefault="00000000" w:rsidP="00496545">
            <w:pPr>
              <w:rPr>
                <w:rFonts w:ascii="Times New Roman" w:hAnsi="Times New Roman"/>
              </w:rPr>
            </w:pPr>
            <w:r w:rsidRPr="00423558">
              <w:rPr>
                <w:rFonts w:ascii="Times New Roman" w:hAnsi="Times New Roman"/>
              </w:rPr>
              <w:t>PSO</w:t>
            </w:r>
          </w:p>
        </w:tc>
        <w:tc>
          <w:tcPr>
            <w:tcW w:w="1134" w:type="dxa"/>
          </w:tcPr>
          <w:p w14:paraId="53CC1BE1"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58566A9E"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1DEEAA6A" w14:textId="77777777" w:rsidTr="00496545">
        <w:trPr>
          <w:trHeight w:val="545"/>
        </w:trPr>
        <w:tc>
          <w:tcPr>
            <w:tcW w:w="551" w:type="dxa"/>
          </w:tcPr>
          <w:p w14:paraId="223B126E" w14:textId="77777777" w:rsidR="00A058A9" w:rsidRPr="00423558" w:rsidRDefault="00A058A9" w:rsidP="00496545">
            <w:pPr>
              <w:rPr>
                <w:rFonts w:ascii="Times New Roman" w:hAnsi="Times New Roman"/>
              </w:rPr>
            </w:pPr>
          </w:p>
        </w:tc>
        <w:tc>
          <w:tcPr>
            <w:tcW w:w="600" w:type="dxa"/>
          </w:tcPr>
          <w:p w14:paraId="4F3EB9A9" w14:textId="77777777" w:rsidR="00A058A9" w:rsidRPr="00423558" w:rsidRDefault="00000000" w:rsidP="00496545">
            <w:pPr>
              <w:rPr>
                <w:rFonts w:ascii="Times New Roman" w:hAnsi="Times New Roman"/>
              </w:rPr>
            </w:pPr>
            <w:r w:rsidRPr="00423558">
              <w:rPr>
                <w:rFonts w:ascii="Times New Roman" w:hAnsi="Times New Roman"/>
              </w:rPr>
              <w:t>6.</w:t>
            </w:r>
          </w:p>
        </w:tc>
        <w:tc>
          <w:tcPr>
            <w:tcW w:w="2794" w:type="dxa"/>
          </w:tcPr>
          <w:p w14:paraId="34656EF9" w14:textId="77777777" w:rsidR="00A058A9" w:rsidRPr="00423558" w:rsidRDefault="00000000" w:rsidP="00496545">
            <w:pPr>
              <w:rPr>
                <w:rFonts w:ascii="Times New Roman" w:hAnsi="Times New Roman"/>
              </w:rPr>
            </w:pPr>
            <w:r w:rsidRPr="00423558">
              <w:rPr>
                <w:rFonts w:ascii="Times New Roman" w:hAnsi="Times New Roman"/>
              </w:rPr>
              <w:t>PSO apstiprina pārbaudes uzsākšanu.</w:t>
            </w:r>
          </w:p>
        </w:tc>
        <w:tc>
          <w:tcPr>
            <w:tcW w:w="2794" w:type="dxa"/>
          </w:tcPr>
          <w:p w14:paraId="325F137C" w14:textId="77777777" w:rsidR="00A058A9" w:rsidRPr="00423558" w:rsidRDefault="00000000" w:rsidP="00496545">
            <w:pPr>
              <w:rPr>
                <w:rFonts w:ascii="Times New Roman" w:hAnsi="Times New Roman"/>
              </w:rPr>
            </w:pPr>
            <w:r w:rsidRPr="00423558">
              <w:rPr>
                <w:rFonts w:ascii="Times New Roman" w:hAnsi="Times New Roman"/>
              </w:rPr>
              <w:t>PSO</w:t>
            </w:r>
          </w:p>
        </w:tc>
        <w:tc>
          <w:tcPr>
            <w:tcW w:w="1134" w:type="dxa"/>
          </w:tcPr>
          <w:p w14:paraId="047B4B66"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0908493F"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26955646" w14:textId="77777777" w:rsidTr="00496545">
        <w:trPr>
          <w:trHeight w:val="545"/>
        </w:trPr>
        <w:tc>
          <w:tcPr>
            <w:tcW w:w="551" w:type="dxa"/>
          </w:tcPr>
          <w:p w14:paraId="680C64A5" w14:textId="77777777" w:rsidR="00A058A9" w:rsidRPr="00423558" w:rsidRDefault="00000000" w:rsidP="00496545">
            <w:pPr>
              <w:rPr>
                <w:rFonts w:ascii="Times New Roman" w:hAnsi="Times New Roman"/>
              </w:rPr>
            </w:pPr>
            <w:r w:rsidRPr="00423558">
              <w:rPr>
                <w:rFonts w:ascii="Times New Roman" w:hAnsi="Times New Roman"/>
              </w:rPr>
              <w:t>Dp</w:t>
            </w:r>
          </w:p>
        </w:tc>
        <w:tc>
          <w:tcPr>
            <w:tcW w:w="600" w:type="dxa"/>
          </w:tcPr>
          <w:p w14:paraId="3E7DFA5D" w14:textId="77777777" w:rsidR="00A058A9" w:rsidRPr="00423558" w:rsidRDefault="00000000" w:rsidP="00496545">
            <w:pPr>
              <w:rPr>
                <w:rFonts w:ascii="Times New Roman" w:hAnsi="Times New Roman"/>
              </w:rPr>
            </w:pPr>
            <w:r w:rsidRPr="00423558">
              <w:rPr>
                <w:rFonts w:ascii="Times New Roman" w:hAnsi="Times New Roman"/>
              </w:rPr>
              <w:t>7.1.</w:t>
            </w:r>
          </w:p>
        </w:tc>
        <w:tc>
          <w:tcPr>
            <w:tcW w:w="2794" w:type="dxa"/>
          </w:tcPr>
          <w:p w14:paraId="01FA9542" w14:textId="77777777" w:rsidR="00A058A9" w:rsidRPr="00423558" w:rsidRDefault="00000000" w:rsidP="00496545">
            <w:pPr>
              <w:rPr>
                <w:rFonts w:ascii="Times New Roman" w:hAnsi="Times New Roman"/>
              </w:rPr>
            </w:pPr>
            <w:r w:rsidRPr="00423558">
              <w:rPr>
                <w:rFonts w:ascii="Times New Roman" w:hAnsi="Times New Roman"/>
              </w:rPr>
              <w:t xml:space="preserve">PSO nosūta RPS aktivizācijas komandu </w:t>
            </w:r>
          </w:p>
        </w:tc>
        <w:tc>
          <w:tcPr>
            <w:tcW w:w="2794" w:type="dxa"/>
          </w:tcPr>
          <w:p w14:paraId="053CC5CB" w14:textId="77777777" w:rsidR="00A058A9" w:rsidRPr="00423558" w:rsidRDefault="00000000" w:rsidP="00496545">
            <w:pPr>
              <w:rPr>
                <w:rFonts w:ascii="Times New Roman" w:hAnsi="Times New Roman"/>
              </w:rPr>
            </w:pPr>
            <w:r w:rsidRPr="00423558">
              <w:rPr>
                <w:rFonts w:ascii="Times New Roman" w:hAnsi="Times New Roman"/>
              </w:rPr>
              <w:t>PSO</w:t>
            </w:r>
          </w:p>
        </w:tc>
        <w:tc>
          <w:tcPr>
            <w:tcW w:w="1134" w:type="dxa"/>
          </w:tcPr>
          <w:p w14:paraId="077CB4CC"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5630BB7C"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3BF6609B" w14:textId="77777777" w:rsidTr="00496545">
        <w:trPr>
          <w:trHeight w:val="1104"/>
        </w:trPr>
        <w:tc>
          <w:tcPr>
            <w:tcW w:w="551" w:type="dxa"/>
          </w:tcPr>
          <w:p w14:paraId="4A1B804A" w14:textId="77777777" w:rsidR="00A058A9" w:rsidRPr="00423558" w:rsidRDefault="00A058A9" w:rsidP="00496545">
            <w:pPr>
              <w:rPr>
                <w:rFonts w:ascii="Times New Roman" w:hAnsi="Times New Roman"/>
              </w:rPr>
            </w:pPr>
          </w:p>
        </w:tc>
        <w:tc>
          <w:tcPr>
            <w:tcW w:w="600" w:type="dxa"/>
          </w:tcPr>
          <w:p w14:paraId="1C156DF4" w14:textId="77777777" w:rsidR="00A058A9" w:rsidRPr="00423558" w:rsidRDefault="00000000" w:rsidP="00496545">
            <w:pPr>
              <w:rPr>
                <w:rFonts w:ascii="Times New Roman" w:hAnsi="Times New Roman"/>
              </w:rPr>
            </w:pPr>
            <w:r w:rsidRPr="00423558">
              <w:rPr>
                <w:rFonts w:ascii="Times New Roman" w:hAnsi="Times New Roman"/>
              </w:rPr>
              <w:t>7.2.</w:t>
            </w:r>
          </w:p>
        </w:tc>
        <w:tc>
          <w:tcPr>
            <w:tcW w:w="2794" w:type="dxa"/>
          </w:tcPr>
          <w:p w14:paraId="7D27DFA9" w14:textId="77777777" w:rsidR="00A058A9" w:rsidRPr="00423558" w:rsidRDefault="00000000" w:rsidP="00496545">
            <w:pPr>
              <w:rPr>
                <w:rFonts w:ascii="Times New Roman" w:hAnsi="Times New Roman"/>
              </w:rPr>
            </w:pPr>
            <w:r w:rsidRPr="00423558">
              <w:rPr>
                <w:rFonts w:ascii="Times New Roman" w:hAnsi="Times New Roman"/>
              </w:rPr>
              <w:t>RPS nosūta (PSO saņem) saņemšanas apstiprinājumu (</w:t>
            </w:r>
            <w:r w:rsidRPr="00423558">
              <w:rPr>
                <w:rFonts w:ascii="Times New Roman" w:hAnsi="Times New Roman"/>
                <w:i/>
                <w:iCs/>
              </w:rPr>
              <w:t>acknowledgement</w:t>
            </w:r>
            <w:r w:rsidRPr="00423558">
              <w:rPr>
                <w:rFonts w:ascii="Times New Roman" w:hAnsi="Times New Roman"/>
              </w:rPr>
              <w:t xml:space="preserve">) par aktivizācijas komandu </w:t>
            </w:r>
          </w:p>
        </w:tc>
        <w:tc>
          <w:tcPr>
            <w:tcW w:w="2794" w:type="dxa"/>
          </w:tcPr>
          <w:p w14:paraId="7DBC552B" w14:textId="77777777" w:rsidR="00A058A9" w:rsidRPr="00423558" w:rsidRDefault="00000000" w:rsidP="00496545">
            <w:pPr>
              <w:rPr>
                <w:rFonts w:ascii="Times New Roman" w:hAnsi="Times New Roman"/>
              </w:rPr>
            </w:pPr>
            <w:r w:rsidRPr="00423558">
              <w:rPr>
                <w:rFonts w:ascii="Times New Roman" w:hAnsi="Times New Roman"/>
              </w:rPr>
              <w:t>RPS/PSO</w:t>
            </w:r>
          </w:p>
        </w:tc>
        <w:tc>
          <w:tcPr>
            <w:tcW w:w="1134" w:type="dxa"/>
          </w:tcPr>
          <w:p w14:paraId="3D1C5FB6"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0490A429"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31C7A57A" w14:textId="77777777" w:rsidTr="00496545">
        <w:trPr>
          <w:trHeight w:val="559"/>
        </w:trPr>
        <w:tc>
          <w:tcPr>
            <w:tcW w:w="551" w:type="dxa"/>
          </w:tcPr>
          <w:p w14:paraId="75E4FE7C" w14:textId="77777777" w:rsidR="00A058A9" w:rsidRPr="00423558" w:rsidRDefault="00000000" w:rsidP="00496545">
            <w:pPr>
              <w:rPr>
                <w:rFonts w:ascii="Times New Roman" w:hAnsi="Times New Roman"/>
              </w:rPr>
            </w:pPr>
            <w:r w:rsidRPr="00423558">
              <w:rPr>
                <w:rFonts w:ascii="Times New Roman" w:hAnsi="Times New Roman"/>
              </w:rPr>
              <w:t>Dp</w:t>
            </w:r>
          </w:p>
        </w:tc>
        <w:tc>
          <w:tcPr>
            <w:tcW w:w="600" w:type="dxa"/>
          </w:tcPr>
          <w:p w14:paraId="6D03D5A1" w14:textId="77777777" w:rsidR="00A058A9" w:rsidRPr="00423558" w:rsidRDefault="00000000" w:rsidP="00496545">
            <w:pPr>
              <w:rPr>
                <w:rFonts w:ascii="Times New Roman" w:hAnsi="Times New Roman"/>
              </w:rPr>
            </w:pPr>
            <w:r w:rsidRPr="00423558">
              <w:rPr>
                <w:rFonts w:ascii="Times New Roman" w:hAnsi="Times New Roman"/>
              </w:rPr>
              <w:t>8.1.</w:t>
            </w:r>
          </w:p>
        </w:tc>
        <w:tc>
          <w:tcPr>
            <w:tcW w:w="2794" w:type="dxa"/>
          </w:tcPr>
          <w:p w14:paraId="4727619F" w14:textId="77777777" w:rsidR="00A058A9" w:rsidRPr="00423558" w:rsidRDefault="00000000" w:rsidP="00496545">
            <w:pPr>
              <w:rPr>
                <w:rFonts w:ascii="Times New Roman" w:hAnsi="Times New Roman"/>
              </w:rPr>
            </w:pPr>
            <w:r w:rsidRPr="00423558">
              <w:rPr>
                <w:rFonts w:ascii="Times New Roman" w:hAnsi="Times New Roman"/>
              </w:rPr>
              <w:t>RPS nosūta apstiprinājumu par saņemto aktivizācijas komandu</w:t>
            </w:r>
          </w:p>
        </w:tc>
        <w:tc>
          <w:tcPr>
            <w:tcW w:w="2794" w:type="dxa"/>
          </w:tcPr>
          <w:p w14:paraId="4CD8EC66"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38F1E484"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32D85F2A"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568C0A26" w14:textId="77777777" w:rsidTr="00496545">
        <w:trPr>
          <w:trHeight w:val="1378"/>
        </w:trPr>
        <w:tc>
          <w:tcPr>
            <w:tcW w:w="551" w:type="dxa"/>
          </w:tcPr>
          <w:p w14:paraId="5323FD48" w14:textId="77777777" w:rsidR="00A058A9" w:rsidRPr="00423558" w:rsidRDefault="00000000" w:rsidP="00496545">
            <w:pPr>
              <w:rPr>
                <w:rFonts w:ascii="Times New Roman" w:hAnsi="Times New Roman"/>
              </w:rPr>
            </w:pPr>
            <w:r w:rsidRPr="00423558">
              <w:rPr>
                <w:rFonts w:ascii="Times New Roman" w:hAnsi="Times New Roman"/>
              </w:rPr>
              <w:lastRenderedPageBreak/>
              <w:t>Dp</w:t>
            </w:r>
          </w:p>
        </w:tc>
        <w:tc>
          <w:tcPr>
            <w:tcW w:w="600" w:type="dxa"/>
          </w:tcPr>
          <w:p w14:paraId="26B88355" w14:textId="77777777" w:rsidR="00A058A9" w:rsidRPr="00423558" w:rsidRDefault="00000000" w:rsidP="00496545">
            <w:pPr>
              <w:rPr>
                <w:rFonts w:ascii="Times New Roman" w:hAnsi="Times New Roman"/>
              </w:rPr>
            </w:pPr>
            <w:r w:rsidRPr="00423558">
              <w:rPr>
                <w:rFonts w:ascii="Times New Roman" w:hAnsi="Times New Roman"/>
              </w:rPr>
              <w:t>8.2.</w:t>
            </w:r>
          </w:p>
        </w:tc>
        <w:tc>
          <w:tcPr>
            <w:tcW w:w="2794" w:type="dxa"/>
          </w:tcPr>
          <w:p w14:paraId="0F9314FF" w14:textId="77777777" w:rsidR="00A058A9" w:rsidRPr="00423558" w:rsidRDefault="00000000" w:rsidP="00496545">
            <w:pPr>
              <w:rPr>
                <w:rFonts w:ascii="Times New Roman" w:hAnsi="Times New Roman"/>
              </w:rPr>
            </w:pPr>
            <w:r w:rsidRPr="00423558">
              <w:rPr>
                <w:rFonts w:ascii="Times New Roman" w:hAnsi="Times New Roman"/>
              </w:rPr>
              <w:t>Tiek nosūtīts (RPS saņem) saņemšanas apstiprinājums (</w:t>
            </w:r>
            <w:r w:rsidRPr="00423558">
              <w:rPr>
                <w:rFonts w:ascii="Times New Roman" w:hAnsi="Times New Roman"/>
                <w:i/>
                <w:iCs/>
              </w:rPr>
              <w:t>acknowledgement</w:t>
            </w:r>
            <w:r w:rsidRPr="00423558">
              <w:rPr>
                <w:rFonts w:ascii="Times New Roman" w:hAnsi="Times New Roman"/>
              </w:rPr>
              <w:t>) par aktivizācijas komandas apstiprinājumu.</w:t>
            </w:r>
          </w:p>
        </w:tc>
        <w:tc>
          <w:tcPr>
            <w:tcW w:w="2794" w:type="dxa"/>
          </w:tcPr>
          <w:p w14:paraId="18992832" w14:textId="77777777" w:rsidR="00A058A9" w:rsidRPr="00423558" w:rsidRDefault="00000000" w:rsidP="00496545">
            <w:pPr>
              <w:rPr>
                <w:rFonts w:ascii="Times New Roman" w:hAnsi="Times New Roman"/>
              </w:rPr>
            </w:pPr>
            <w:r w:rsidRPr="00423558">
              <w:rPr>
                <w:rFonts w:ascii="Times New Roman" w:hAnsi="Times New Roman"/>
              </w:rPr>
              <w:t>PSO/RPS</w:t>
            </w:r>
          </w:p>
        </w:tc>
        <w:tc>
          <w:tcPr>
            <w:tcW w:w="1134" w:type="dxa"/>
          </w:tcPr>
          <w:p w14:paraId="46A7CA6C"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2E0D7D48"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6434E4A6" w14:textId="77777777" w:rsidTr="00496545">
        <w:trPr>
          <w:trHeight w:val="1665"/>
        </w:trPr>
        <w:tc>
          <w:tcPr>
            <w:tcW w:w="551" w:type="dxa"/>
          </w:tcPr>
          <w:p w14:paraId="556E2939" w14:textId="77777777" w:rsidR="00A058A9" w:rsidRPr="00423558" w:rsidRDefault="00000000" w:rsidP="00496545">
            <w:pPr>
              <w:rPr>
                <w:rFonts w:ascii="Times New Roman" w:hAnsi="Times New Roman"/>
              </w:rPr>
            </w:pPr>
            <w:r w:rsidRPr="00423558">
              <w:rPr>
                <w:rFonts w:ascii="Times New Roman" w:hAnsi="Times New Roman"/>
              </w:rPr>
              <w:t>Ap</w:t>
            </w:r>
          </w:p>
        </w:tc>
        <w:tc>
          <w:tcPr>
            <w:tcW w:w="600" w:type="dxa"/>
          </w:tcPr>
          <w:p w14:paraId="7E304C3D" w14:textId="77777777" w:rsidR="00A058A9" w:rsidRPr="00423558" w:rsidRDefault="00000000" w:rsidP="00496545">
            <w:pPr>
              <w:rPr>
                <w:rFonts w:ascii="Times New Roman" w:hAnsi="Times New Roman"/>
              </w:rPr>
            </w:pPr>
            <w:r w:rsidRPr="00423558">
              <w:rPr>
                <w:rFonts w:ascii="Times New Roman" w:hAnsi="Times New Roman"/>
              </w:rPr>
              <w:t>9.</w:t>
            </w:r>
          </w:p>
        </w:tc>
        <w:tc>
          <w:tcPr>
            <w:tcW w:w="2794" w:type="dxa"/>
          </w:tcPr>
          <w:p w14:paraId="1DE9CCE1" w14:textId="77777777" w:rsidR="00A058A9" w:rsidRPr="00423558" w:rsidRDefault="00000000" w:rsidP="00496545">
            <w:pPr>
              <w:rPr>
                <w:rFonts w:ascii="Times New Roman" w:hAnsi="Times New Roman"/>
              </w:rPr>
            </w:pPr>
            <w:r w:rsidRPr="00423558">
              <w:rPr>
                <w:rFonts w:ascii="Times New Roman" w:hAnsi="Times New Roman"/>
              </w:rPr>
              <w:t>RPS atbilstoši produkta parametriem, aktivizācijas komandā norādītajam aktivizācijas sākuma laikam un apjomam aktivizē rezervju nodrošināšanas vienību.</w:t>
            </w:r>
          </w:p>
        </w:tc>
        <w:tc>
          <w:tcPr>
            <w:tcW w:w="2794" w:type="dxa"/>
          </w:tcPr>
          <w:p w14:paraId="2D658C03"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2BB91261"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7602CB0F"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32B1EFE2" w14:textId="77777777" w:rsidTr="00496545">
        <w:trPr>
          <w:trHeight w:val="818"/>
        </w:trPr>
        <w:tc>
          <w:tcPr>
            <w:tcW w:w="551" w:type="dxa"/>
          </w:tcPr>
          <w:p w14:paraId="5C34AB37" w14:textId="77777777" w:rsidR="00A058A9" w:rsidRPr="00423558" w:rsidRDefault="00000000" w:rsidP="00496545">
            <w:pPr>
              <w:rPr>
                <w:rFonts w:ascii="Times New Roman" w:hAnsi="Times New Roman"/>
              </w:rPr>
            </w:pPr>
            <w:r w:rsidRPr="00423558">
              <w:rPr>
                <w:rFonts w:ascii="Times New Roman" w:hAnsi="Times New Roman"/>
              </w:rPr>
              <w:t>Ap</w:t>
            </w:r>
          </w:p>
        </w:tc>
        <w:tc>
          <w:tcPr>
            <w:tcW w:w="600" w:type="dxa"/>
          </w:tcPr>
          <w:p w14:paraId="6B9940EF" w14:textId="77777777" w:rsidR="00A058A9" w:rsidRPr="00423558" w:rsidRDefault="00000000" w:rsidP="00496545">
            <w:pPr>
              <w:rPr>
                <w:rFonts w:ascii="Times New Roman" w:hAnsi="Times New Roman"/>
              </w:rPr>
            </w:pPr>
            <w:r w:rsidRPr="00423558">
              <w:rPr>
                <w:rFonts w:ascii="Times New Roman" w:hAnsi="Times New Roman"/>
              </w:rPr>
              <w:t>10.</w:t>
            </w:r>
          </w:p>
        </w:tc>
        <w:tc>
          <w:tcPr>
            <w:tcW w:w="2794" w:type="dxa"/>
          </w:tcPr>
          <w:p w14:paraId="715CF680" w14:textId="77777777" w:rsidR="00A058A9" w:rsidRPr="00423558" w:rsidRDefault="00000000" w:rsidP="00496545">
            <w:pPr>
              <w:rPr>
                <w:rFonts w:ascii="Times New Roman" w:hAnsi="Times New Roman"/>
                <w:highlight w:val="yellow"/>
              </w:rPr>
            </w:pPr>
            <w:r w:rsidRPr="00423558">
              <w:rPr>
                <w:rFonts w:ascii="Times New Roman" w:hAnsi="Times New Roman"/>
              </w:rPr>
              <w:t>RPS uztur aktivizēto jaudu līdz aktivizācijas perioda beigām atbilstoši aktivizācijas komandai.</w:t>
            </w:r>
          </w:p>
        </w:tc>
        <w:tc>
          <w:tcPr>
            <w:tcW w:w="2794" w:type="dxa"/>
          </w:tcPr>
          <w:p w14:paraId="16697913"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67568905"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7DD36AB7"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0302006D" w14:textId="77777777" w:rsidTr="00496545">
        <w:trPr>
          <w:trHeight w:val="1392"/>
        </w:trPr>
        <w:tc>
          <w:tcPr>
            <w:tcW w:w="551" w:type="dxa"/>
          </w:tcPr>
          <w:p w14:paraId="6F4C7F40" w14:textId="77777777" w:rsidR="00A058A9" w:rsidRPr="00423558" w:rsidRDefault="00000000" w:rsidP="00496545">
            <w:pPr>
              <w:rPr>
                <w:rFonts w:ascii="Times New Roman" w:hAnsi="Times New Roman"/>
              </w:rPr>
            </w:pPr>
            <w:r w:rsidRPr="00423558">
              <w:rPr>
                <w:rFonts w:ascii="Times New Roman" w:hAnsi="Times New Roman"/>
              </w:rPr>
              <w:t>Ap</w:t>
            </w:r>
          </w:p>
        </w:tc>
        <w:tc>
          <w:tcPr>
            <w:tcW w:w="600" w:type="dxa"/>
          </w:tcPr>
          <w:p w14:paraId="64BAA565" w14:textId="77777777" w:rsidR="00A058A9" w:rsidRPr="00423558" w:rsidRDefault="00000000" w:rsidP="00496545">
            <w:pPr>
              <w:rPr>
                <w:rFonts w:ascii="Times New Roman" w:hAnsi="Times New Roman"/>
              </w:rPr>
            </w:pPr>
            <w:r w:rsidRPr="00423558">
              <w:rPr>
                <w:rFonts w:ascii="Times New Roman" w:hAnsi="Times New Roman"/>
              </w:rPr>
              <w:t>11.</w:t>
            </w:r>
          </w:p>
        </w:tc>
        <w:tc>
          <w:tcPr>
            <w:tcW w:w="2794" w:type="dxa"/>
            <w:shd w:val="clear" w:color="auto" w:fill="FFFFFF" w:themeFill="background1"/>
          </w:tcPr>
          <w:p w14:paraId="67680A4D" w14:textId="77777777" w:rsidR="00A058A9" w:rsidRPr="00423558" w:rsidRDefault="00000000" w:rsidP="00496545">
            <w:pPr>
              <w:rPr>
                <w:rFonts w:ascii="Times New Roman" w:hAnsi="Times New Roman"/>
              </w:rPr>
            </w:pPr>
            <w:r w:rsidRPr="00423558">
              <w:rPr>
                <w:rFonts w:ascii="Times New Roman" w:hAnsi="Times New Roman"/>
              </w:rPr>
              <w:t xml:space="preserve">RPS veic dezaktivizāciju atbilstoši aktivizācijas komandā norādītajam aktivizācijas perioda beigu laikam. Atgriešanās uz RNV plānoto izejas jaudas vērtību. </w:t>
            </w:r>
          </w:p>
        </w:tc>
        <w:tc>
          <w:tcPr>
            <w:tcW w:w="2794" w:type="dxa"/>
          </w:tcPr>
          <w:p w14:paraId="1D601A6B"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0AE24AAC"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26576D1F"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4115001F" w14:textId="77777777" w:rsidTr="00496545">
        <w:trPr>
          <w:trHeight w:val="818"/>
        </w:trPr>
        <w:tc>
          <w:tcPr>
            <w:tcW w:w="551" w:type="dxa"/>
          </w:tcPr>
          <w:p w14:paraId="7ED717FB" w14:textId="77777777" w:rsidR="00A058A9" w:rsidRPr="00423558" w:rsidRDefault="00000000" w:rsidP="00496545">
            <w:pPr>
              <w:rPr>
                <w:rFonts w:ascii="Times New Roman" w:hAnsi="Times New Roman"/>
              </w:rPr>
            </w:pPr>
            <w:r w:rsidRPr="00423558">
              <w:rPr>
                <w:rFonts w:ascii="Times New Roman" w:hAnsi="Times New Roman"/>
              </w:rPr>
              <w:t>Ap</w:t>
            </w:r>
          </w:p>
        </w:tc>
        <w:tc>
          <w:tcPr>
            <w:tcW w:w="600" w:type="dxa"/>
          </w:tcPr>
          <w:p w14:paraId="1CBFF5D8" w14:textId="77777777" w:rsidR="00A058A9" w:rsidRPr="00423558" w:rsidRDefault="00000000" w:rsidP="00496545">
            <w:pPr>
              <w:rPr>
                <w:rFonts w:ascii="Times New Roman" w:hAnsi="Times New Roman"/>
              </w:rPr>
            </w:pPr>
            <w:r w:rsidRPr="00423558">
              <w:rPr>
                <w:rFonts w:ascii="Times New Roman" w:hAnsi="Times New Roman"/>
              </w:rPr>
              <w:t>12.</w:t>
            </w:r>
          </w:p>
        </w:tc>
        <w:tc>
          <w:tcPr>
            <w:tcW w:w="2794" w:type="dxa"/>
          </w:tcPr>
          <w:p w14:paraId="0B471B0A" w14:textId="77777777" w:rsidR="00A058A9" w:rsidRPr="00423558" w:rsidRDefault="00000000" w:rsidP="00496545">
            <w:pPr>
              <w:rPr>
                <w:rFonts w:ascii="Times New Roman" w:hAnsi="Times New Roman"/>
              </w:rPr>
            </w:pPr>
            <w:r w:rsidRPr="00423558">
              <w:rPr>
                <w:rFonts w:ascii="Times New Roman" w:hAnsi="Times New Roman"/>
              </w:rPr>
              <w:t xml:space="preserve">RPS uztur RNV izejas jaudu atbilstoši iesniegtajam ģenerācijas plānam par RNV. </w:t>
            </w:r>
          </w:p>
        </w:tc>
        <w:tc>
          <w:tcPr>
            <w:tcW w:w="2794" w:type="dxa"/>
          </w:tcPr>
          <w:p w14:paraId="41E5119E"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0BE1C314"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6F058039"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36CB74E6" w14:textId="77777777" w:rsidTr="00496545">
        <w:trPr>
          <w:trHeight w:val="832"/>
        </w:trPr>
        <w:tc>
          <w:tcPr>
            <w:tcW w:w="551" w:type="dxa"/>
          </w:tcPr>
          <w:p w14:paraId="5DB27103" w14:textId="77777777" w:rsidR="00A058A9" w:rsidRPr="00423558" w:rsidRDefault="00A058A9" w:rsidP="00496545">
            <w:pPr>
              <w:rPr>
                <w:rFonts w:ascii="Times New Roman" w:hAnsi="Times New Roman"/>
              </w:rPr>
            </w:pPr>
          </w:p>
        </w:tc>
        <w:tc>
          <w:tcPr>
            <w:tcW w:w="600" w:type="dxa"/>
          </w:tcPr>
          <w:p w14:paraId="21A6726F" w14:textId="77777777" w:rsidR="00A058A9" w:rsidRPr="00423558" w:rsidRDefault="00000000" w:rsidP="00496545">
            <w:pPr>
              <w:rPr>
                <w:rFonts w:ascii="Times New Roman" w:hAnsi="Times New Roman"/>
              </w:rPr>
            </w:pPr>
            <w:r w:rsidRPr="00423558">
              <w:rPr>
                <w:rFonts w:ascii="Times New Roman" w:hAnsi="Times New Roman"/>
              </w:rPr>
              <w:t>13.</w:t>
            </w:r>
          </w:p>
        </w:tc>
        <w:tc>
          <w:tcPr>
            <w:tcW w:w="2794" w:type="dxa"/>
          </w:tcPr>
          <w:p w14:paraId="0980C6D9" w14:textId="77777777" w:rsidR="00A058A9" w:rsidRPr="00423558" w:rsidRDefault="00000000" w:rsidP="00496545">
            <w:pPr>
              <w:rPr>
                <w:rFonts w:ascii="Times New Roman" w:hAnsi="Times New Roman"/>
              </w:rPr>
            </w:pPr>
            <w:r w:rsidRPr="00423558">
              <w:rPr>
                <w:rFonts w:ascii="Times New Roman" w:hAnsi="Times New Roman"/>
              </w:rPr>
              <w:t>PSO informē par aktivizāciju un datu apmaiņas pārbaudes pabeigšanu</w:t>
            </w:r>
          </w:p>
        </w:tc>
        <w:tc>
          <w:tcPr>
            <w:tcW w:w="2794" w:type="dxa"/>
          </w:tcPr>
          <w:p w14:paraId="2C5920FD" w14:textId="77777777" w:rsidR="00A058A9" w:rsidRPr="00423558" w:rsidRDefault="00000000" w:rsidP="00496545">
            <w:pPr>
              <w:rPr>
                <w:rFonts w:ascii="Times New Roman" w:hAnsi="Times New Roman"/>
              </w:rPr>
            </w:pPr>
            <w:r w:rsidRPr="00423558">
              <w:rPr>
                <w:rFonts w:ascii="Times New Roman" w:hAnsi="Times New Roman"/>
              </w:rPr>
              <w:t>PSO</w:t>
            </w:r>
          </w:p>
        </w:tc>
        <w:tc>
          <w:tcPr>
            <w:tcW w:w="1134" w:type="dxa"/>
          </w:tcPr>
          <w:p w14:paraId="72535F8D"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038595AB" w14:textId="77777777" w:rsidR="00A058A9" w:rsidRPr="00423558" w:rsidRDefault="00000000" w:rsidP="00496545">
            <w:pPr>
              <w:rPr>
                <w:rFonts w:ascii="Times New Roman" w:hAnsi="Times New Roman"/>
              </w:rPr>
            </w:pPr>
            <w:r w:rsidRPr="00423558">
              <w:rPr>
                <w:rFonts w:ascii="Times New Roman" w:hAnsi="Times New Roman"/>
              </w:rPr>
              <w:t>Jā</w:t>
            </w:r>
          </w:p>
        </w:tc>
      </w:tr>
      <w:tr w:rsidR="00B67B1C" w14:paraId="1B5AA8A7" w14:textId="77777777" w:rsidTr="00496545">
        <w:trPr>
          <w:trHeight w:val="832"/>
        </w:trPr>
        <w:tc>
          <w:tcPr>
            <w:tcW w:w="551" w:type="dxa"/>
          </w:tcPr>
          <w:p w14:paraId="365062BD" w14:textId="77777777" w:rsidR="00A058A9" w:rsidRPr="00423558" w:rsidRDefault="00A058A9" w:rsidP="00496545">
            <w:pPr>
              <w:rPr>
                <w:rFonts w:ascii="Times New Roman" w:hAnsi="Times New Roman"/>
              </w:rPr>
            </w:pPr>
          </w:p>
        </w:tc>
        <w:tc>
          <w:tcPr>
            <w:tcW w:w="600" w:type="dxa"/>
          </w:tcPr>
          <w:p w14:paraId="44E8B591" w14:textId="77777777" w:rsidR="00A058A9" w:rsidRPr="00423558" w:rsidRDefault="00000000" w:rsidP="00496545">
            <w:pPr>
              <w:rPr>
                <w:rFonts w:ascii="Times New Roman" w:hAnsi="Times New Roman"/>
              </w:rPr>
            </w:pPr>
            <w:r w:rsidRPr="00423558">
              <w:rPr>
                <w:rFonts w:ascii="Times New Roman" w:hAnsi="Times New Roman"/>
              </w:rPr>
              <w:t>14.</w:t>
            </w:r>
          </w:p>
        </w:tc>
        <w:tc>
          <w:tcPr>
            <w:tcW w:w="2794" w:type="dxa"/>
          </w:tcPr>
          <w:p w14:paraId="2E8A4B67" w14:textId="77777777" w:rsidR="00A058A9" w:rsidRPr="00423558" w:rsidRDefault="00000000" w:rsidP="00496545">
            <w:pPr>
              <w:rPr>
                <w:rFonts w:ascii="Times New Roman" w:hAnsi="Times New Roman"/>
              </w:rPr>
            </w:pPr>
            <w:r w:rsidRPr="00423558">
              <w:rPr>
                <w:rFonts w:ascii="Times New Roman" w:hAnsi="Times New Roman"/>
              </w:rPr>
              <w:t xml:space="preserve">RPS veic rezultātu analīzi un iesniedz pārbaudes rezultātus PSO 5 darba dienu laikā. </w:t>
            </w:r>
          </w:p>
        </w:tc>
        <w:tc>
          <w:tcPr>
            <w:tcW w:w="2794" w:type="dxa"/>
          </w:tcPr>
          <w:p w14:paraId="0A7B6C16" w14:textId="77777777" w:rsidR="00A058A9" w:rsidRPr="00423558" w:rsidRDefault="00000000" w:rsidP="00496545">
            <w:pPr>
              <w:rPr>
                <w:rFonts w:ascii="Times New Roman" w:hAnsi="Times New Roman"/>
              </w:rPr>
            </w:pPr>
            <w:r w:rsidRPr="00423558">
              <w:rPr>
                <w:rFonts w:ascii="Times New Roman" w:hAnsi="Times New Roman"/>
              </w:rPr>
              <w:t>RPS</w:t>
            </w:r>
          </w:p>
        </w:tc>
        <w:tc>
          <w:tcPr>
            <w:tcW w:w="1134" w:type="dxa"/>
          </w:tcPr>
          <w:p w14:paraId="3BEE4E47" w14:textId="77777777" w:rsidR="00A058A9" w:rsidRPr="00423558" w:rsidRDefault="00000000" w:rsidP="00496545">
            <w:pPr>
              <w:rPr>
                <w:rFonts w:ascii="Times New Roman" w:hAnsi="Times New Roman"/>
              </w:rPr>
            </w:pPr>
            <w:r w:rsidRPr="00423558">
              <w:rPr>
                <w:rFonts w:ascii="Times New Roman" w:hAnsi="Times New Roman"/>
              </w:rPr>
              <w:t>Jā</w:t>
            </w:r>
          </w:p>
        </w:tc>
        <w:tc>
          <w:tcPr>
            <w:tcW w:w="1134" w:type="dxa"/>
          </w:tcPr>
          <w:p w14:paraId="403DBBCE" w14:textId="77777777" w:rsidR="00A058A9" w:rsidRPr="00423558" w:rsidRDefault="00000000" w:rsidP="00496545">
            <w:pPr>
              <w:rPr>
                <w:rFonts w:ascii="Times New Roman" w:hAnsi="Times New Roman"/>
              </w:rPr>
            </w:pPr>
            <w:r w:rsidRPr="00423558">
              <w:rPr>
                <w:rFonts w:ascii="Times New Roman" w:hAnsi="Times New Roman"/>
              </w:rPr>
              <w:t>Jā</w:t>
            </w:r>
          </w:p>
        </w:tc>
      </w:tr>
    </w:tbl>
    <w:p w14:paraId="0004C7D8" w14:textId="77777777" w:rsidR="00A058A9" w:rsidRPr="00423558" w:rsidRDefault="00000000">
      <w:pPr>
        <w:rPr>
          <w:rFonts w:ascii="Times New Roman" w:hAnsi="Times New Roman"/>
        </w:rPr>
      </w:pPr>
      <w:r w:rsidRPr="00423558">
        <w:rPr>
          <w:rFonts w:ascii="Times New Roman" w:hAnsi="Times New Roman"/>
        </w:rPr>
        <w:br w:type="page"/>
      </w:r>
    </w:p>
    <w:p w14:paraId="52734D49" w14:textId="77777777" w:rsidR="00A058A9" w:rsidRPr="00423558" w:rsidRDefault="00000000" w:rsidP="00A058A9">
      <w:pPr>
        <w:rPr>
          <w:rFonts w:ascii="Times New Roman" w:hAnsi="Times New Roman"/>
        </w:rPr>
      </w:pPr>
      <w:r w:rsidRPr="00423558">
        <w:rPr>
          <w:rFonts w:ascii="Times New Roman" w:hAnsi="Times New Roman"/>
        </w:rPr>
        <w:lastRenderedPageBreak/>
        <w:t>Piemērs aktivizācijas pārbaužu rezultātu analīzei:</w:t>
      </w:r>
    </w:p>
    <w:tbl>
      <w:tblPr>
        <w:tblStyle w:val="TableGrid"/>
        <w:tblW w:w="9133" w:type="dxa"/>
        <w:tblInd w:w="-431" w:type="dxa"/>
        <w:tblLook w:val="04A0" w:firstRow="1" w:lastRow="0" w:firstColumn="1" w:lastColumn="0" w:noHBand="0" w:noVBand="1"/>
      </w:tblPr>
      <w:tblGrid>
        <w:gridCol w:w="699"/>
        <w:gridCol w:w="3129"/>
        <w:gridCol w:w="1985"/>
        <w:gridCol w:w="2060"/>
        <w:gridCol w:w="1260"/>
      </w:tblGrid>
      <w:tr w:rsidR="00B67B1C" w14:paraId="64A07EDC" w14:textId="77777777" w:rsidTr="00F0023F">
        <w:trPr>
          <w:trHeight w:val="315"/>
        </w:trPr>
        <w:tc>
          <w:tcPr>
            <w:tcW w:w="699" w:type="dxa"/>
          </w:tcPr>
          <w:p w14:paraId="2C68BC9E" w14:textId="77777777" w:rsidR="00A058A9" w:rsidRPr="00423558" w:rsidRDefault="00A058A9" w:rsidP="00496545">
            <w:pPr>
              <w:rPr>
                <w:rFonts w:ascii="Times New Roman" w:hAnsi="Times New Roman"/>
              </w:rPr>
            </w:pPr>
          </w:p>
        </w:tc>
        <w:tc>
          <w:tcPr>
            <w:tcW w:w="3129" w:type="dxa"/>
          </w:tcPr>
          <w:p w14:paraId="4918CB98" w14:textId="77777777" w:rsidR="00A058A9" w:rsidRPr="00423558" w:rsidRDefault="00000000" w:rsidP="00496545">
            <w:pPr>
              <w:rPr>
                <w:rFonts w:ascii="Times New Roman" w:hAnsi="Times New Roman"/>
              </w:rPr>
            </w:pPr>
            <w:r w:rsidRPr="00423558">
              <w:rPr>
                <w:rFonts w:ascii="Times New Roman" w:hAnsi="Times New Roman"/>
              </w:rPr>
              <w:t>Kritērijs</w:t>
            </w:r>
          </w:p>
        </w:tc>
        <w:tc>
          <w:tcPr>
            <w:tcW w:w="1985" w:type="dxa"/>
          </w:tcPr>
          <w:p w14:paraId="57476A06" w14:textId="77777777" w:rsidR="00A058A9" w:rsidRPr="00423558" w:rsidRDefault="00000000" w:rsidP="00496545">
            <w:pPr>
              <w:rPr>
                <w:rFonts w:ascii="Times New Roman" w:hAnsi="Times New Roman"/>
              </w:rPr>
            </w:pPr>
            <w:r w:rsidRPr="00423558">
              <w:rPr>
                <w:rFonts w:ascii="Times New Roman" w:hAnsi="Times New Roman"/>
              </w:rPr>
              <w:t>Pieļaujamā vērtība</w:t>
            </w:r>
          </w:p>
        </w:tc>
        <w:tc>
          <w:tcPr>
            <w:tcW w:w="2060" w:type="dxa"/>
          </w:tcPr>
          <w:p w14:paraId="69BB3FEB" w14:textId="77777777" w:rsidR="00A058A9" w:rsidRPr="00423558" w:rsidRDefault="00000000" w:rsidP="00496545">
            <w:pPr>
              <w:rPr>
                <w:rFonts w:ascii="Times New Roman" w:hAnsi="Times New Roman"/>
              </w:rPr>
            </w:pPr>
            <w:r w:rsidRPr="00423558">
              <w:rPr>
                <w:rFonts w:ascii="Times New Roman" w:hAnsi="Times New Roman"/>
              </w:rPr>
              <w:t>Demonstrētā vērtībā</w:t>
            </w:r>
          </w:p>
        </w:tc>
        <w:tc>
          <w:tcPr>
            <w:tcW w:w="1260" w:type="dxa"/>
          </w:tcPr>
          <w:p w14:paraId="4F900F1C" w14:textId="77777777" w:rsidR="00A058A9" w:rsidRPr="00423558" w:rsidRDefault="00000000" w:rsidP="00496545">
            <w:pPr>
              <w:rPr>
                <w:rFonts w:ascii="Times New Roman" w:hAnsi="Times New Roman"/>
              </w:rPr>
            </w:pPr>
            <w:r w:rsidRPr="00423558">
              <w:rPr>
                <w:rFonts w:ascii="Times New Roman" w:hAnsi="Times New Roman"/>
              </w:rPr>
              <w:t>Atbilst prasībām [jā/nē]</w:t>
            </w:r>
          </w:p>
        </w:tc>
      </w:tr>
      <w:tr w:rsidR="00B67B1C" w14:paraId="54696F3F" w14:textId="77777777" w:rsidTr="00F0023F">
        <w:trPr>
          <w:trHeight w:val="315"/>
        </w:trPr>
        <w:tc>
          <w:tcPr>
            <w:tcW w:w="699" w:type="dxa"/>
          </w:tcPr>
          <w:p w14:paraId="7C2FA804" w14:textId="77777777" w:rsidR="00A058A9" w:rsidRPr="00423558" w:rsidRDefault="00000000" w:rsidP="00496545">
            <w:pPr>
              <w:rPr>
                <w:rFonts w:ascii="Times New Roman" w:hAnsi="Times New Roman"/>
              </w:rPr>
            </w:pPr>
            <w:r w:rsidRPr="00423558">
              <w:rPr>
                <w:rFonts w:ascii="Times New Roman" w:hAnsi="Times New Roman"/>
              </w:rPr>
              <w:t>1.</w:t>
            </w:r>
          </w:p>
        </w:tc>
        <w:tc>
          <w:tcPr>
            <w:tcW w:w="3129" w:type="dxa"/>
            <w:vAlign w:val="center"/>
          </w:tcPr>
          <w:p w14:paraId="4B4DA973" w14:textId="77777777" w:rsidR="00A058A9" w:rsidRPr="00423558" w:rsidRDefault="00000000" w:rsidP="00496545">
            <w:pPr>
              <w:rPr>
                <w:rFonts w:ascii="Times New Roman" w:hAnsi="Times New Roman"/>
              </w:rPr>
            </w:pPr>
            <w:r w:rsidRPr="00423558">
              <w:rPr>
                <w:rFonts w:ascii="Times New Roman" w:hAnsi="Times New Roman"/>
              </w:rPr>
              <w:t xml:space="preserve">Spēja nodrošināt regulēšanas produkta parametrus </w:t>
            </w:r>
          </w:p>
        </w:tc>
        <w:tc>
          <w:tcPr>
            <w:tcW w:w="1985" w:type="dxa"/>
            <w:shd w:val="clear" w:color="auto" w:fill="ADADAD" w:themeFill="background2" w:themeFillShade="BF"/>
          </w:tcPr>
          <w:p w14:paraId="7D6A6E53" w14:textId="77777777" w:rsidR="00A058A9" w:rsidRPr="00423558" w:rsidRDefault="00A058A9" w:rsidP="00496545">
            <w:pPr>
              <w:rPr>
                <w:rFonts w:ascii="Times New Roman" w:hAnsi="Times New Roman"/>
              </w:rPr>
            </w:pPr>
          </w:p>
        </w:tc>
        <w:tc>
          <w:tcPr>
            <w:tcW w:w="2060" w:type="dxa"/>
            <w:shd w:val="clear" w:color="auto" w:fill="ADADAD" w:themeFill="background2" w:themeFillShade="BF"/>
          </w:tcPr>
          <w:p w14:paraId="77176647" w14:textId="77777777" w:rsidR="00A058A9" w:rsidRPr="00423558" w:rsidRDefault="00A058A9" w:rsidP="00496545">
            <w:pPr>
              <w:rPr>
                <w:rFonts w:ascii="Times New Roman" w:hAnsi="Times New Roman"/>
              </w:rPr>
            </w:pPr>
          </w:p>
        </w:tc>
        <w:tc>
          <w:tcPr>
            <w:tcW w:w="1260" w:type="dxa"/>
          </w:tcPr>
          <w:p w14:paraId="57BBA302" w14:textId="77777777" w:rsidR="00A058A9" w:rsidRPr="00423558" w:rsidRDefault="00A058A9" w:rsidP="00496545">
            <w:pPr>
              <w:rPr>
                <w:rFonts w:ascii="Times New Roman" w:hAnsi="Times New Roman"/>
              </w:rPr>
            </w:pPr>
          </w:p>
        </w:tc>
      </w:tr>
      <w:tr w:rsidR="00B67B1C" w14:paraId="28E57010" w14:textId="77777777" w:rsidTr="00F0023F">
        <w:trPr>
          <w:trHeight w:val="315"/>
        </w:trPr>
        <w:tc>
          <w:tcPr>
            <w:tcW w:w="699" w:type="dxa"/>
          </w:tcPr>
          <w:p w14:paraId="6BDDB6D3" w14:textId="77777777" w:rsidR="00A058A9" w:rsidRPr="00423558" w:rsidRDefault="00000000" w:rsidP="00496545">
            <w:pPr>
              <w:rPr>
                <w:rFonts w:ascii="Times New Roman" w:hAnsi="Times New Roman"/>
              </w:rPr>
            </w:pPr>
            <w:r w:rsidRPr="00423558">
              <w:rPr>
                <w:rFonts w:ascii="Times New Roman" w:hAnsi="Times New Roman"/>
              </w:rPr>
              <w:t>1.1.</w:t>
            </w:r>
          </w:p>
        </w:tc>
        <w:tc>
          <w:tcPr>
            <w:tcW w:w="3129" w:type="dxa"/>
          </w:tcPr>
          <w:p w14:paraId="33BBAEEB" w14:textId="77777777" w:rsidR="00A058A9" w:rsidRPr="00423558" w:rsidRDefault="00000000" w:rsidP="00496545">
            <w:pPr>
              <w:rPr>
                <w:rFonts w:ascii="Times New Roman" w:hAnsi="Times New Roman"/>
              </w:rPr>
            </w:pPr>
            <w:r w:rsidRPr="00423558">
              <w:rPr>
                <w:rFonts w:ascii="Times New Roman" w:hAnsi="Times New Roman"/>
              </w:rPr>
              <w:t xml:space="preserve">Sagatavošanās laiks </w:t>
            </w:r>
          </w:p>
        </w:tc>
        <w:tc>
          <w:tcPr>
            <w:tcW w:w="1985" w:type="dxa"/>
          </w:tcPr>
          <w:p w14:paraId="4232475C" w14:textId="77777777" w:rsidR="00A058A9" w:rsidRPr="00423558" w:rsidRDefault="00000000" w:rsidP="00496545">
            <w:pPr>
              <w:rPr>
                <w:rFonts w:ascii="Times New Roman" w:hAnsi="Times New Roman"/>
              </w:rPr>
            </w:pPr>
            <w:r w:rsidRPr="00423558">
              <w:rPr>
                <w:rFonts w:ascii="Times New Roman" w:hAnsi="Times New Roman"/>
              </w:rPr>
              <w:t>≤7 min</w:t>
            </w:r>
          </w:p>
        </w:tc>
        <w:tc>
          <w:tcPr>
            <w:tcW w:w="2060" w:type="dxa"/>
          </w:tcPr>
          <w:p w14:paraId="1DE87408" w14:textId="77777777" w:rsidR="00A058A9" w:rsidRPr="00423558" w:rsidRDefault="00A058A9" w:rsidP="00496545">
            <w:pPr>
              <w:rPr>
                <w:rFonts w:ascii="Times New Roman" w:hAnsi="Times New Roman"/>
              </w:rPr>
            </w:pPr>
          </w:p>
        </w:tc>
        <w:tc>
          <w:tcPr>
            <w:tcW w:w="1260" w:type="dxa"/>
          </w:tcPr>
          <w:p w14:paraId="79B8280D" w14:textId="77777777" w:rsidR="00A058A9" w:rsidRPr="00423558" w:rsidRDefault="00A058A9" w:rsidP="00496545">
            <w:pPr>
              <w:rPr>
                <w:rFonts w:ascii="Times New Roman" w:hAnsi="Times New Roman"/>
              </w:rPr>
            </w:pPr>
          </w:p>
        </w:tc>
      </w:tr>
      <w:tr w:rsidR="00B67B1C" w14:paraId="314948CF" w14:textId="77777777" w:rsidTr="00F0023F">
        <w:trPr>
          <w:trHeight w:val="315"/>
        </w:trPr>
        <w:tc>
          <w:tcPr>
            <w:tcW w:w="699" w:type="dxa"/>
          </w:tcPr>
          <w:p w14:paraId="0508DAAD" w14:textId="77777777" w:rsidR="00A058A9" w:rsidRPr="00423558" w:rsidRDefault="00000000" w:rsidP="00496545">
            <w:pPr>
              <w:rPr>
                <w:rFonts w:ascii="Times New Roman" w:hAnsi="Times New Roman"/>
              </w:rPr>
            </w:pPr>
            <w:r w:rsidRPr="00423558">
              <w:rPr>
                <w:rFonts w:ascii="Times New Roman" w:hAnsi="Times New Roman"/>
              </w:rPr>
              <w:t>1.2.</w:t>
            </w:r>
          </w:p>
        </w:tc>
        <w:tc>
          <w:tcPr>
            <w:tcW w:w="3129" w:type="dxa"/>
          </w:tcPr>
          <w:p w14:paraId="3FB9CF8D" w14:textId="77777777" w:rsidR="00A058A9" w:rsidRPr="00423558" w:rsidRDefault="00000000" w:rsidP="00496545">
            <w:pPr>
              <w:rPr>
                <w:rFonts w:ascii="Times New Roman" w:hAnsi="Times New Roman"/>
              </w:rPr>
            </w:pPr>
            <w:r w:rsidRPr="00423558">
              <w:rPr>
                <w:rFonts w:ascii="Times New Roman" w:hAnsi="Times New Roman"/>
              </w:rPr>
              <w:t xml:space="preserve">Rampveida izmaiņu periods </w:t>
            </w:r>
          </w:p>
        </w:tc>
        <w:tc>
          <w:tcPr>
            <w:tcW w:w="1985" w:type="dxa"/>
          </w:tcPr>
          <w:p w14:paraId="565C309C" w14:textId="77777777" w:rsidR="00A058A9" w:rsidRPr="00423558" w:rsidRDefault="00000000" w:rsidP="00496545">
            <w:pPr>
              <w:rPr>
                <w:rFonts w:ascii="Times New Roman" w:hAnsi="Times New Roman"/>
              </w:rPr>
            </w:pPr>
            <w:r w:rsidRPr="00423558">
              <w:rPr>
                <w:rFonts w:ascii="Times New Roman" w:hAnsi="Times New Roman"/>
              </w:rPr>
              <w:t>≤12 min</w:t>
            </w:r>
          </w:p>
        </w:tc>
        <w:tc>
          <w:tcPr>
            <w:tcW w:w="2060" w:type="dxa"/>
          </w:tcPr>
          <w:p w14:paraId="29C1A917" w14:textId="77777777" w:rsidR="00A058A9" w:rsidRPr="00423558" w:rsidRDefault="00A058A9" w:rsidP="00496545">
            <w:pPr>
              <w:rPr>
                <w:rFonts w:ascii="Times New Roman" w:hAnsi="Times New Roman"/>
              </w:rPr>
            </w:pPr>
          </w:p>
        </w:tc>
        <w:tc>
          <w:tcPr>
            <w:tcW w:w="1260" w:type="dxa"/>
          </w:tcPr>
          <w:p w14:paraId="058097B9" w14:textId="77777777" w:rsidR="00A058A9" w:rsidRPr="00423558" w:rsidRDefault="00A058A9" w:rsidP="00496545">
            <w:pPr>
              <w:rPr>
                <w:rFonts w:ascii="Times New Roman" w:hAnsi="Times New Roman"/>
              </w:rPr>
            </w:pPr>
          </w:p>
        </w:tc>
      </w:tr>
      <w:tr w:rsidR="00B67B1C" w14:paraId="5CA1E4B1" w14:textId="77777777" w:rsidTr="00F0023F">
        <w:trPr>
          <w:trHeight w:val="315"/>
        </w:trPr>
        <w:tc>
          <w:tcPr>
            <w:tcW w:w="699" w:type="dxa"/>
          </w:tcPr>
          <w:p w14:paraId="637AF44E" w14:textId="77777777" w:rsidR="00A058A9" w:rsidRPr="00423558" w:rsidRDefault="00000000" w:rsidP="00496545">
            <w:pPr>
              <w:rPr>
                <w:rFonts w:ascii="Times New Roman" w:hAnsi="Times New Roman"/>
              </w:rPr>
            </w:pPr>
            <w:r w:rsidRPr="00423558">
              <w:rPr>
                <w:rFonts w:ascii="Times New Roman" w:hAnsi="Times New Roman"/>
              </w:rPr>
              <w:t>1.3.</w:t>
            </w:r>
          </w:p>
        </w:tc>
        <w:tc>
          <w:tcPr>
            <w:tcW w:w="3129" w:type="dxa"/>
          </w:tcPr>
          <w:p w14:paraId="7EFB3CA2" w14:textId="77777777" w:rsidR="00A058A9" w:rsidRPr="00423558" w:rsidRDefault="00000000" w:rsidP="00496545">
            <w:pPr>
              <w:rPr>
                <w:rFonts w:ascii="Times New Roman" w:hAnsi="Times New Roman"/>
              </w:rPr>
            </w:pPr>
            <w:r w:rsidRPr="00423558">
              <w:rPr>
                <w:rFonts w:ascii="Times New Roman" w:hAnsi="Times New Roman"/>
              </w:rPr>
              <w:t>Pilns aktivizācijas laiks</w:t>
            </w:r>
          </w:p>
        </w:tc>
        <w:tc>
          <w:tcPr>
            <w:tcW w:w="1985" w:type="dxa"/>
          </w:tcPr>
          <w:p w14:paraId="07520D10" w14:textId="77777777" w:rsidR="00A058A9" w:rsidRPr="00423558" w:rsidRDefault="00000000" w:rsidP="00496545">
            <w:pPr>
              <w:rPr>
                <w:rFonts w:ascii="Times New Roman" w:hAnsi="Times New Roman"/>
              </w:rPr>
            </w:pPr>
            <w:r w:rsidRPr="00423558">
              <w:rPr>
                <w:rFonts w:ascii="Times New Roman" w:hAnsi="Times New Roman"/>
              </w:rPr>
              <w:t>≤12.5 min</w:t>
            </w:r>
          </w:p>
        </w:tc>
        <w:tc>
          <w:tcPr>
            <w:tcW w:w="2060" w:type="dxa"/>
          </w:tcPr>
          <w:p w14:paraId="71CBDC2D" w14:textId="77777777" w:rsidR="00A058A9" w:rsidRPr="00423558" w:rsidRDefault="00A058A9" w:rsidP="00496545">
            <w:pPr>
              <w:rPr>
                <w:rFonts w:ascii="Times New Roman" w:hAnsi="Times New Roman"/>
              </w:rPr>
            </w:pPr>
          </w:p>
        </w:tc>
        <w:tc>
          <w:tcPr>
            <w:tcW w:w="1260" w:type="dxa"/>
          </w:tcPr>
          <w:p w14:paraId="34CAA17C" w14:textId="77777777" w:rsidR="00A058A9" w:rsidRPr="00423558" w:rsidRDefault="00A058A9" w:rsidP="00496545">
            <w:pPr>
              <w:rPr>
                <w:rFonts w:ascii="Times New Roman" w:hAnsi="Times New Roman"/>
              </w:rPr>
            </w:pPr>
          </w:p>
        </w:tc>
      </w:tr>
      <w:tr w:rsidR="00B67B1C" w14:paraId="10755276" w14:textId="77777777" w:rsidTr="00F0023F">
        <w:trPr>
          <w:trHeight w:val="315"/>
        </w:trPr>
        <w:tc>
          <w:tcPr>
            <w:tcW w:w="699" w:type="dxa"/>
          </w:tcPr>
          <w:p w14:paraId="49CF418D" w14:textId="77777777" w:rsidR="00A058A9" w:rsidRPr="00423558" w:rsidRDefault="00000000" w:rsidP="00496545">
            <w:pPr>
              <w:rPr>
                <w:rFonts w:ascii="Times New Roman" w:hAnsi="Times New Roman"/>
              </w:rPr>
            </w:pPr>
            <w:r w:rsidRPr="00423558">
              <w:rPr>
                <w:rFonts w:ascii="Times New Roman" w:hAnsi="Times New Roman"/>
              </w:rPr>
              <w:t>1.4.</w:t>
            </w:r>
          </w:p>
        </w:tc>
        <w:tc>
          <w:tcPr>
            <w:tcW w:w="3129" w:type="dxa"/>
          </w:tcPr>
          <w:p w14:paraId="2F12A39A" w14:textId="77777777" w:rsidR="00A058A9" w:rsidRPr="00423558" w:rsidRDefault="00000000" w:rsidP="00496545">
            <w:pPr>
              <w:rPr>
                <w:rFonts w:ascii="Times New Roman" w:hAnsi="Times New Roman"/>
              </w:rPr>
            </w:pPr>
            <w:r w:rsidRPr="00423558">
              <w:rPr>
                <w:rFonts w:ascii="Times New Roman" w:hAnsi="Times New Roman"/>
              </w:rPr>
              <w:t>Dezaktivizācijas laiks</w:t>
            </w:r>
          </w:p>
        </w:tc>
        <w:tc>
          <w:tcPr>
            <w:tcW w:w="1985" w:type="dxa"/>
          </w:tcPr>
          <w:p w14:paraId="791B1B91" w14:textId="77777777" w:rsidR="00A058A9" w:rsidRPr="00423558" w:rsidRDefault="00000000" w:rsidP="00496545">
            <w:pPr>
              <w:rPr>
                <w:rFonts w:ascii="Times New Roman" w:hAnsi="Times New Roman"/>
              </w:rPr>
            </w:pPr>
            <w:r w:rsidRPr="00423558">
              <w:rPr>
                <w:rFonts w:ascii="Times New Roman" w:hAnsi="Times New Roman"/>
              </w:rPr>
              <w:t>≤10 min</w:t>
            </w:r>
          </w:p>
        </w:tc>
        <w:tc>
          <w:tcPr>
            <w:tcW w:w="2060" w:type="dxa"/>
          </w:tcPr>
          <w:p w14:paraId="1FFD749A" w14:textId="77777777" w:rsidR="00A058A9" w:rsidRPr="00423558" w:rsidRDefault="00A058A9" w:rsidP="00496545">
            <w:pPr>
              <w:rPr>
                <w:rFonts w:ascii="Times New Roman" w:hAnsi="Times New Roman"/>
              </w:rPr>
            </w:pPr>
          </w:p>
        </w:tc>
        <w:tc>
          <w:tcPr>
            <w:tcW w:w="1260" w:type="dxa"/>
          </w:tcPr>
          <w:p w14:paraId="596EF336" w14:textId="77777777" w:rsidR="00A058A9" w:rsidRPr="00423558" w:rsidRDefault="00A058A9" w:rsidP="00496545">
            <w:pPr>
              <w:rPr>
                <w:rFonts w:ascii="Times New Roman" w:hAnsi="Times New Roman"/>
              </w:rPr>
            </w:pPr>
          </w:p>
        </w:tc>
      </w:tr>
      <w:tr w:rsidR="00B67B1C" w14:paraId="6F44E3BE" w14:textId="77777777" w:rsidTr="00F0023F">
        <w:trPr>
          <w:trHeight w:val="315"/>
        </w:trPr>
        <w:tc>
          <w:tcPr>
            <w:tcW w:w="699" w:type="dxa"/>
          </w:tcPr>
          <w:p w14:paraId="7FE9254C" w14:textId="77777777" w:rsidR="00F0023F" w:rsidRPr="00423558" w:rsidRDefault="00000000" w:rsidP="00F0023F">
            <w:pPr>
              <w:rPr>
                <w:rFonts w:ascii="Times New Roman" w:hAnsi="Times New Roman"/>
              </w:rPr>
            </w:pPr>
            <w:r w:rsidRPr="00423558">
              <w:rPr>
                <w:rFonts w:ascii="Times New Roman" w:hAnsi="Times New Roman"/>
              </w:rPr>
              <w:t>2.</w:t>
            </w:r>
          </w:p>
        </w:tc>
        <w:tc>
          <w:tcPr>
            <w:tcW w:w="3129" w:type="dxa"/>
          </w:tcPr>
          <w:p w14:paraId="2E48C9CC" w14:textId="77777777" w:rsidR="00F0023F" w:rsidRPr="00423558" w:rsidRDefault="00000000" w:rsidP="00F0023F">
            <w:pPr>
              <w:rPr>
                <w:rFonts w:ascii="Times New Roman" w:hAnsi="Times New Roman"/>
              </w:rPr>
            </w:pPr>
            <w:r w:rsidRPr="00423558">
              <w:rPr>
                <w:rFonts w:ascii="Times New Roman" w:hAnsi="Times New Roman"/>
              </w:rPr>
              <w:t>Spēja nodrošināt un uzturēt aktivizēto regulēšanas jaudu</w:t>
            </w:r>
          </w:p>
        </w:tc>
        <w:tc>
          <w:tcPr>
            <w:tcW w:w="1985" w:type="dxa"/>
          </w:tcPr>
          <w:p w14:paraId="3972743F" w14:textId="77777777" w:rsidR="00F0023F" w:rsidRPr="00423558" w:rsidRDefault="00000000" w:rsidP="00F0023F">
            <w:pPr>
              <w:rPr>
                <w:rFonts w:ascii="Times New Roman" w:hAnsi="Times New Roman"/>
              </w:rPr>
            </w:pPr>
            <w:r w:rsidRPr="00423558">
              <w:rPr>
                <w:rFonts w:ascii="Times New Roman" w:hAnsi="Times New Roman"/>
              </w:rPr>
              <w:t>±10% no aktivizētās regulēšanas jaudas</w:t>
            </w:r>
          </w:p>
        </w:tc>
        <w:tc>
          <w:tcPr>
            <w:tcW w:w="2060" w:type="dxa"/>
          </w:tcPr>
          <w:p w14:paraId="76E26641" w14:textId="77777777" w:rsidR="00F0023F" w:rsidRPr="00423558" w:rsidRDefault="00000000" w:rsidP="00F0023F">
            <w:pPr>
              <w:rPr>
                <w:rFonts w:ascii="Times New Roman" w:hAnsi="Times New Roman"/>
              </w:rPr>
            </w:pPr>
            <w:r w:rsidRPr="00423558">
              <w:rPr>
                <w:rFonts w:ascii="Times New Roman" w:hAnsi="Times New Roman"/>
              </w:rPr>
              <w:t>Max:</w:t>
            </w:r>
          </w:p>
          <w:p w14:paraId="6679D5DB" w14:textId="77777777" w:rsidR="00F0023F" w:rsidRPr="00423558" w:rsidRDefault="00F0023F" w:rsidP="00F0023F">
            <w:pPr>
              <w:rPr>
                <w:rFonts w:ascii="Times New Roman" w:hAnsi="Times New Roman"/>
              </w:rPr>
            </w:pPr>
          </w:p>
          <w:p w14:paraId="6B0E1157" w14:textId="77777777" w:rsidR="00F0023F" w:rsidRPr="00423558" w:rsidRDefault="00000000" w:rsidP="00F0023F">
            <w:pPr>
              <w:rPr>
                <w:rFonts w:ascii="Times New Roman" w:hAnsi="Times New Roman"/>
              </w:rPr>
            </w:pPr>
            <w:r w:rsidRPr="00423558">
              <w:rPr>
                <w:rFonts w:ascii="Times New Roman" w:hAnsi="Times New Roman"/>
              </w:rPr>
              <w:t xml:space="preserve">Min: </w:t>
            </w:r>
          </w:p>
        </w:tc>
        <w:tc>
          <w:tcPr>
            <w:tcW w:w="1260" w:type="dxa"/>
          </w:tcPr>
          <w:p w14:paraId="15BC2E32" w14:textId="77777777" w:rsidR="00F0023F" w:rsidRPr="00423558" w:rsidRDefault="00F0023F" w:rsidP="00F0023F">
            <w:pPr>
              <w:rPr>
                <w:rFonts w:ascii="Times New Roman" w:hAnsi="Times New Roman"/>
              </w:rPr>
            </w:pPr>
          </w:p>
        </w:tc>
      </w:tr>
      <w:tr w:rsidR="00B67B1C" w14:paraId="7321A562" w14:textId="77777777" w:rsidTr="00F0023F">
        <w:trPr>
          <w:trHeight w:val="315"/>
        </w:trPr>
        <w:tc>
          <w:tcPr>
            <w:tcW w:w="699" w:type="dxa"/>
          </w:tcPr>
          <w:p w14:paraId="40E1D6FA" w14:textId="77777777" w:rsidR="00F0023F" w:rsidRPr="00423558" w:rsidRDefault="00000000" w:rsidP="00F0023F">
            <w:pPr>
              <w:rPr>
                <w:rFonts w:ascii="Times New Roman" w:hAnsi="Times New Roman"/>
              </w:rPr>
            </w:pPr>
            <w:r w:rsidRPr="00423558">
              <w:rPr>
                <w:rFonts w:ascii="Times New Roman" w:hAnsi="Times New Roman"/>
              </w:rPr>
              <w:t>3.</w:t>
            </w:r>
          </w:p>
        </w:tc>
        <w:tc>
          <w:tcPr>
            <w:tcW w:w="3129" w:type="dxa"/>
          </w:tcPr>
          <w:p w14:paraId="3300FE7A" w14:textId="77777777" w:rsidR="00F0023F" w:rsidRPr="00423558" w:rsidRDefault="00000000" w:rsidP="00F0023F">
            <w:pPr>
              <w:rPr>
                <w:rFonts w:ascii="Times New Roman" w:hAnsi="Times New Roman"/>
              </w:rPr>
            </w:pPr>
            <w:r w:rsidRPr="00423558">
              <w:rPr>
                <w:rFonts w:ascii="Times New Roman" w:hAnsi="Times New Roman"/>
              </w:rPr>
              <w:t>Piegādātais regulēšanas enerģijas apjoms</w:t>
            </w:r>
          </w:p>
        </w:tc>
        <w:tc>
          <w:tcPr>
            <w:tcW w:w="1985" w:type="dxa"/>
          </w:tcPr>
          <w:p w14:paraId="482F5700" w14:textId="77777777" w:rsidR="00F0023F" w:rsidRPr="00423558" w:rsidRDefault="00000000" w:rsidP="00F0023F">
            <w:pPr>
              <w:rPr>
                <w:rFonts w:ascii="Times New Roman" w:hAnsi="Times New Roman"/>
              </w:rPr>
            </w:pPr>
            <w:r w:rsidRPr="00423558">
              <w:rPr>
                <w:rFonts w:ascii="Times New Roman" w:hAnsi="Times New Roman"/>
              </w:rPr>
              <w:t>±20% no pieprasītā enerģijas apjoma</w:t>
            </w:r>
          </w:p>
        </w:tc>
        <w:tc>
          <w:tcPr>
            <w:tcW w:w="2060" w:type="dxa"/>
          </w:tcPr>
          <w:p w14:paraId="5B297C2E" w14:textId="77777777" w:rsidR="00F0023F" w:rsidRPr="00423558" w:rsidRDefault="00000000" w:rsidP="00F0023F">
            <w:pPr>
              <w:rPr>
                <w:rFonts w:ascii="Times New Roman" w:hAnsi="Times New Roman"/>
              </w:rPr>
            </w:pPr>
            <w:r w:rsidRPr="00423558">
              <w:rPr>
                <w:rFonts w:ascii="Times New Roman" w:hAnsi="Times New Roman"/>
              </w:rPr>
              <w:t>Tirgus periodā:</w:t>
            </w:r>
          </w:p>
          <w:p w14:paraId="618DE11A" w14:textId="77777777" w:rsidR="00F0023F" w:rsidRPr="00423558" w:rsidRDefault="00F0023F" w:rsidP="00F0023F">
            <w:pPr>
              <w:rPr>
                <w:rFonts w:ascii="Times New Roman" w:hAnsi="Times New Roman"/>
              </w:rPr>
            </w:pPr>
          </w:p>
          <w:p w14:paraId="1B018DF8" w14:textId="77777777" w:rsidR="00F0023F" w:rsidRPr="00423558" w:rsidRDefault="00000000" w:rsidP="00F0023F">
            <w:pPr>
              <w:rPr>
                <w:rFonts w:ascii="Times New Roman" w:hAnsi="Times New Roman"/>
              </w:rPr>
            </w:pPr>
            <w:r w:rsidRPr="00423558">
              <w:rPr>
                <w:rFonts w:ascii="Times New Roman" w:hAnsi="Times New Roman"/>
              </w:rPr>
              <w:t>Aktivizācijas ietvaros:</w:t>
            </w:r>
            <w:r w:rsidRPr="00423558">
              <w:rPr>
                <w:rFonts w:ascii="Times New Roman" w:hAnsi="Times New Roman"/>
              </w:rPr>
              <w:br/>
            </w:r>
          </w:p>
        </w:tc>
        <w:tc>
          <w:tcPr>
            <w:tcW w:w="1260" w:type="dxa"/>
          </w:tcPr>
          <w:p w14:paraId="25B02FAC" w14:textId="77777777" w:rsidR="00F0023F" w:rsidRPr="00423558" w:rsidRDefault="00F0023F" w:rsidP="00F0023F">
            <w:pPr>
              <w:rPr>
                <w:rFonts w:ascii="Times New Roman" w:hAnsi="Times New Roman"/>
              </w:rPr>
            </w:pPr>
          </w:p>
        </w:tc>
      </w:tr>
    </w:tbl>
    <w:p w14:paraId="6CD2A0E0" w14:textId="77777777" w:rsidR="003978C6" w:rsidRPr="00423558" w:rsidRDefault="00000000">
      <w:pPr>
        <w:rPr>
          <w:rFonts w:ascii="Times New Roman" w:hAnsi="Times New Roman"/>
          <w:b/>
          <w:bCs/>
        </w:rPr>
      </w:pPr>
      <w:r w:rsidRPr="00423558">
        <w:rPr>
          <w:rFonts w:ascii="Times New Roman" w:hAnsi="Times New Roman"/>
        </w:rPr>
        <w:br/>
      </w:r>
      <w:r w:rsidRPr="00423558">
        <w:rPr>
          <w:rFonts w:ascii="Times New Roman" w:hAnsi="Times New Roman"/>
          <w:b/>
          <w:bCs/>
        </w:rPr>
        <w:t xml:space="preserve">Aktivizācijā piegādātās enerģijas apjoms: </w:t>
      </w:r>
    </w:p>
    <w:p w14:paraId="6772B060" w14:textId="77777777" w:rsidR="003978C6" w:rsidRPr="00423558" w:rsidRDefault="00000000" w:rsidP="003978C6">
      <w:pPr>
        <w:ind w:firstLine="720"/>
        <w:rPr>
          <w:rFonts w:ascii="Times New Roman" w:hAnsi="Times New Roman"/>
        </w:rPr>
      </w:pPr>
      <w:r w:rsidRPr="00423558">
        <w:rPr>
          <w:rFonts w:ascii="Times New Roman" w:hAnsi="Times New Roman"/>
        </w:rPr>
        <w:t>Katrā aktivizācijas virzienā piegādātajam enerģijas apjomam aktivizācijas komandā norādītā aktivizācijas periodā ir jābūt vienādam vai lielākam par 80 % no enerģijas, kas vienāda ar aktivizācijas komandā norādītās jaudas apjoma reizinājumu ar aktivizācijas perioda ilgumu (no aktivizācijas uzsākšanas laika līdz aktivizācijas pārtraukšanas laikam);</w:t>
      </w:r>
    </w:p>
    <w:p w14:paraId="35E54E95" w14:textId="77777777" w:rsidR="003978C6" w:rsidRPr="00423558" w:rsidRDefault="00000000" w:rsidP="003978C6">
      <w:pPr>
        <w:ind w:firstLine="720"/>
        <w:rPr>
          <w:rFonts w:ascii="Times New Roman" w:hAnsi="Times New Roman"/>
        </w:rPr>
      </w:pPr>
      <w:r w:rsidRPr="00423558">
        <w:rPr>
          <w:rFonts w:ascii="Times New Roman" w:hAnsi="Times New Roman"/>
        </w:rPr>
        <w:t>Katrā aktivizācijas virzienā piegādātajam enerģijas apjomam laika posmā no aktivizācijas komandas saņemšana līdz faktiskajam dezaktivizācijas perioda beigām ir jābūt mazākam vai vienādam ar 120 % no enerģijas, kas vienāda ar aktivizācijas komandā norādītās jaudas apjoma reizinājumu ar aktivizācijas perioda ilgumu (no aktivizācijas uzsākšanas laika līdz aktivizācijas pārtraukšanas laikam);</w:t>
      </w:r>
    </w:p>
    <w:p w14:paraId="39047FB3" w14:textId="77777777" w:rsidR="003978C6" w:rsidRPr="00423558" w:rsidRDefault="00000000" w:rsidP="003978C6">
      <w:pPr>
        <w:rPr>
          <w:rFonts w:ascii="Times New Roman" w:hAnsi="Times New Roman"/>
          <w:b/>
          <w:bCs/>
        </w:rPr>
      </w:pPr>
      <w:r w:rsidRPr="00423558">
        <w:rPr>
          <w:rFonts w:ascii="Times New Roman" w:hAnsi="Times New Roman"/>
          <w:b/>
          <w:bCs/>
        </w:rPr>
        <w:t>Aktivizācijas precizitāte:</w:t>
      </w:r>
    </w:p>
    <w:p w14:paraId="7CA3BA22" w14:textId="77777777" w:rsidR="00A058A9" w:rsidRPr="00423558" w:rsidRDefault="00000000" w:rsidP="003978C6">
      <w:pPr>
        <w:ind w:firstLine="720"/>
        <w:rPr>
          <w:rFonts w:ascii="Times New Roman" w:hAnsi="Times New Roman"/>
        </w:rPr>
        <w:sectPr w:rsidR="00A058A9" w:rsidRPr="00423558" w:rsidSect="00A058A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r w:rsidRPr="00423558">
        <w:rPr>
          <w:rFonts w:ascii="Times New Roman" w:hAnsi="Times New Roman"/>
        </w:rPr>
        <w:t xml:space="preserve"> Pēc pilnas aktivizācijas komandā norādītās jauda sasniegšanas, faktiski aktivizētās jaudas vērtība nedrīkst atšķirties vairāk kā 10 % no aktivizācijas komandā norādītā jaudas apjoma katrā virzienā</w:t>
      </w:r>
    </w:p>
    <w:p w14:paraId="3028AED3" w14:textId="77777777" w:rsidR="00A058A9" w:rsidRPr="00423558" w:rsidRDefault="00000000">
      <w:pPr>
        <w:rPr>
          <w:rFonts w:ascii="Times New Roman" w:hAnsi="Times New Roman"/>
          <w:b/>
          <w:bCs/>
        </w:rPr>
      </w:pPr>
      <w:r w:rsidRPr="00423558">
        <w:rPr>
          <w:rFonts w:ascii="Times New Roman" w:hAnsi="Times New Roman"/>
          <w:b/>
          <w:bCs/>
        </w:rPr>
        <w:lastRenderedPageBreak/>
        <w:t>Tehniskās atbilstības testa profils – plānotas aktivizācijas komandas izpilde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B67B1C" w14:paraId="3F4CE022" w14:textId="77777777" w:rsidTr="00A058A9">
        <w:tc>
          <w:tcPr>
            <w:tcW w:w="13948" w:type="dxa"/>
          </w:tcPr>
          <w:p w14:paraId="23C7B3E3" w14:textId="77777777" w:rsidR="00A058A9" w:rsidRPr="00423558" w:rsidRDefault="00000000">
            <w:pPr>
              <w:rPr>
                <w:rFonts w:ascii="Times New Roman" w:hAnsi="Times New Roman"/>
              </w:rPr>
            </w:pPr>
            <w:r w:rsidRPr="00423558">
              <w:rPr>
                <w:rFonts w:ascii="Times New Roman" w:hAnsi="Times New Roman"/>
                <w:noProof/>
              </w:rPr>
              <w:drawing>
                <wp:inline distT="0" distB="0" distL="0" distR="0" wp14:anchorId="568E7CB8" wp14:editId="335371F1">
                  <wp:extent cx="8696325" cy="2817459"/>
                  <wp:effectExtent l="0" t="0" r="0" b="2540"/>
                  <wp:docPr id="1375049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49071" name=""/>
                          <pic:cNvPicPr/>
                        </pic:nvPicPr>
                        <pic:blipFill>
                          <a:blip r:embed="rId17"/>
                          <a:stretch>
                            <a:fillRect/>
                          </a:stretch>
                        </pic:blipFill>
                        <pic:spPr>
                          <a:xfrm>
                            <a:off x="0" y="0"/>
                            <a:ext cx="8717164" cy="2824210"/>
                          </a:xfrm>
                          <a:prstGeom prst="rect">
                            <a:avLst/>
                          </a:prstGeom>
                        </pic:spPr>
                      </pic:pic>
                    </a:graphicData>
                  </a:graphic>
                </wp:inline>
              </w:drawing>
            </w:r>
          </w:p>
        </w:tc>
      </w:tr>
      <w:tr w:rsidR="00B67B1C" w14:paraId="30B6A2A9" w14:textId="77777777" w:rsidTr="00A058A9">
        <w:tc>
          <w:tcPr>
            <w:tcW w:w="13948" w:type="dxa"/>
          </w:tcPr>
          <w:p w14:paraId="033F5BEF" w14:textId="77777777" w:rsidR="00A058A9" w:rsidRPr="00423558" w:rsidRDefault="00000000" w:rsidP="00A058A9">
            <w:pPr>
              <w:pStyle w:val="ListParagraph"/>
              <w:numPr>
                <w:ilvl w:val="0"/>
                <w:numId w:val="2"/>
              </w:numPr>
              <w:jc w:val="center"/>
              <w:rPr>
                <w:rFonts w:ascii="Times New Roman" w:hAnsi="Times New Roman" w:cs="Times New Roman"/>
              </w:rPr>
            </w:pPr>
            <w:r w:rsidRPr="00423558">
              <w:rPr>
                <w:rFonts w:ascii="Times New Roman" w:hAnsi="Times New Roman" w:cs="Times New Roman"/>
              </w:rPr>
              <w:t>Attēls "Plānotas aktivizācijas izpildes profils"</w:t>
            </w:r>
          </w:p>
        </w:tc>
      </w:tr>
    </w:tbl>
    <w:p w14:paraId="698B0822" w14:textId="77777777" w:rsidR="00A058A9" w:rsidRPr="00423558" w:rsidRDefault="00A058A9">
      <w:pPr>
        <w:rPr>
          <w:rFonts w:ascii="Times New Roman" w:hAnsi="Times New Roman"/>
        </w:rPr>
      </w:pPr>
    </w:p>
    <w:p w14:paraId="15C3EFEC" w14:textId="77777777" w:rsidR="003978C6" w:rsidRPr="00423558" w:rsidRDefault="00000000" w:rsidP="003978C6">
      <w:pPr>
        <w:ind w:firstLine="720"/>
        <w:rPr>
          <w:rFonts w:ascii="Times New Roman" w:hAnsi="Times New Roman"/>
        </w:rPr>
      </w:pPr>
      <w:r w:rsidRPr="00423558">
        <w:rPr>
          <w:rFonts w:ascii="Times New Roman" w:hAnsi="Times New Roman"/>
        </w:rPr>
        <w:t>Tehniskās atbilstības izvērtēšanas testos tiek pārbaudītas RNV spējas izpildīt tikai Plānotas aktivizācijas (</w:t>
      </w:r>
      <w:r w:rsidRPr="00423558">
        <w:rPr>
          <w:rFonts w:ascii="Times New Roman" w:hAnsi="Times New Roman"/>
          <w:i/>
          <w:iCs/>
        </w:rPr>
        <w:t>Scheduled activation</w:t>
      </w:r>
      <w:r w:rsidRPr="00423558">
        <w:rPr>
          <w:rFonts w:ascii="Times New Roman" w:hAnsi="Times New Roman"/>
        </w:rPr>
        <w:t xml:space="preserve"> (SA)) profilu.</w:t>
      </w:r>
    </w:p>
    <w:p w14:paraId="18D7F5F9" w14:textId="77777777" w:rsidR="003978C6" w:rsidRPr="00423558" w:rsidRDefault="00000000" w:rsidP="003978C6">
      <w:pPr>
        <w:ind w:firstLine="720"/>
        <w:rPr>
          <w:rFonts w:ascii="Times New Roman" w:hAnsi="Times New Roman"/>
        </w:rPr>
      </w:pPr>
      <w:r w:rsidRPr="00423558">
        <w:rPr>
          <w:rFonts w:ascii="Times New Roman" w:hAnsi="Times New Roman"/>
        </w:rPr>
        <w:t>Ja RNV iesniegumā par rezervju nodrošināšanas vienības izmantošanu regulēšanas pakalpojuma sniegšanai norādīta jauda regulēšanai vairāk nekā 1 MW apjomā, tad tiek veikta papildus daļējas jaudas aktivizācija AS "Augstsprieguma tīkls" izvēlētā apjomā.</w:t>
      </w:r>
    </w:p>
    <w:p w14:paraId="3003FEA4" w14:textId="77777777" w:rsidR="003978C6" w:rsidRPr="00423558" w:rsidRDefault="00000000" w:rsidP="003978C6">
      <w:pPr>
        <w:ind w:firstLine="720"/>
        <w:rPr>
          <w:rFonts w:ascii="Times New Roman" w:hAnsi="Times New Roman"/>
        </w:rPr>
      </w:pPr>
      <w:r w:rsidRPr="00423558">
        <w:rPr>
          <w:rFonts w:ascii="Times New Roman" w:hAnsi="Times New Roman"/>
        </w:rPr>
        <w:t>Ja RNV iesniegumā par rezervju nodrošināšanas vienības izmantošanu regulēšanas pakalpojuma sniegšanai norādīta jauda regulēšanai uz augšu un uz leju, tad tiek veiktas aktivizācijas iesniegumā norādītajā apjomā katram regulēšanas virzienam.</w:t>
      </w:r>
    </w:p>
    <w:p w14:paraId="244CA15D" w14:textId="77777777" w:rsidR="00423558" w:rsidRDefault="00000000">
      <w:pPr>
        <w:rPr>
          <w:rFonts w:ascii="Times New Roman" w:hAnsi="Times New Roman"/>
          <w:b/>
          <w:bCs/>
        </w:rPr>
      </w:pPr>
      <w:r>
        <w:rPr>
          <w:rFonts w:ascii="Times New Roman" w:hAnsi="Times New Roman"/>
          <w:b/>
          <w:bCs/>
        </w:rPr>
        <w:br w:type="page"/>
      </w:r>
    </w:p>
    <w:p w14:paraId="2AD720B6" w14:textId="77777777" w:rsidR="00B27A98" w:rsidRPr="00423558" w:rsidRDefault="00000000" w:rsidP="00B27A98">
      <w:pPr>
        <w:rPr>
          <w:rFonts w:ascii="Times New Roman" w:hAnsi="Times New Roman"/>
          <w:b/>
          <w:bCs/>
        </w:rPr>
      </w:pPr>
      <w:r w:rsidRPr="00423558">
        <w:rPr>
          <w:rFonts w:ascii="Times New Roman" w:hAnsi="Times New Roman"/>
          <w:b/>
          <w:bCs/>
        </w:rPr>
        <w:lastRenderedPageBreak/>
        <w:t>Divu secīgu tirgus periodu plānotu aktivizāciju komandu izpilde</w:t>
      </w:r>
    </w:p>
    <w:p w14:paraId="1A0EBB3D" w14:textId="77777777" w:rsidR="003978C6" w:rsidRPr="00423558" w:rsidRDefault="00000000" w:rsidP="003978C6">
      <w:pPr>
        <w:ind w:firstLine="720"/>
        <w:rPr>
          <w:rFonts w:ascii="Times New Roman" w:hAnsi="Times New Roman"/>
        </w:rPr>
      </w:pPr>
      <w:r w:rsidRPr="00423558">
        <w:rPr>
          <w:rFonts w:ascii="Times New Roman" w:hAnsi="Times New Roman"/>
        </w:rPr>
        <w:t xml:space="preserve">2. </w:t>
      </w:r>
      <w:r w:rsidR="00C82204">
        <w:rPr>
          <w:rFonts w:ascii="Times New Roman" w:hAnsi="Times New Roman"/>
        </w:rPr>
        <w:t>a</w:t>
      </w:r>
      <w:r w:rsidRPr="00423558">
        <w:rPr>
          <w:rFonts w:ascii="Times New Roman" w:hAnsi="Times New Roman"/>
        </w:rPr>
        <w:t>ttēlā redzama korekta plānotas aktivizācijas (SA) komandu izpilde gadījumos, kas no PSO tiek saņemta aktivizācijas komanda tādā pašā apjomā arī secīgi sekojošam tirgus periodam – nav nepieciešams veikt jaudas nomešanu starp tirgus periodiem; Piegādes periods tiek pagarināts līdz nākamā tirgus perioda SA aktivizētās jaudas nomešanas laukumam.</w:t>
      </w:r>
    </w:p>
    <w:p w14:paraId="4231D3D3" w14:textId="77777777" w:rsidR="003978C6" w:rsidRPr="00423558" w:rsidRDefault="003978C6" w:rsidP="003978C6">
      <w:pPr>
        <w:ind w:firstLine="72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B67B1C" w14:paraId="4195A69C" w14:textId="77777777" w:rsidTr="00A058A9">
        <w:tc>
          <w:tcPr>
            <w:tcW w:w="13948" w:type="dxa"/>
          </w:tcPr>
          <w:p w14:paraId="0C981621" w14:textId="77777777" w:rsidR="00A058A9" w:rsidRPr="00423558" w:rsidRDefault="00000000">
            <w:pPr>
              <w:rPr>
                <w:rFonts w:ascii="Times New Roman" w:hAnsi="Times New Roman"/>
              </w:rPr>
            </w:pPr>
            <w:r w:rsidRPr="00423558">
              <w:rPr>
                <w:rFonts w:ascii="Times New Roman" w:hAnsi="Times New Roman"/>
                <w:noProof/>
              </w:rPr>
              <w:drawing>
                <wp:inline distT="0" distB="0" distL="0" distR="0" wp14:anchorId="2346EEE3" wp14:editId="7347471D">
                  <wp:extent cx="8696325" cy="1990597"/>
                  <wp:effectExtent l="0" t="0" r="0" b="0"/>
                  <wp:docPr id="1847421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21906" name=""/>
                          <pic:cNvPicPr/>
                        </pic:nvPicPr>
                        <pic:blipFill>
                          <a:blip r:embed="rId18"/>
                          <a:stretch>
                            <a:fillRect/>
                          </a:stretch>
                        </pic:blipFill>
                        <pic:spPr>
                          <a:xfrm>
                            <a:off x="0" y="0"/>
                            <a:ext cx="8713249" cy="1994471"/>
                          </a:xfrm>
                          <a:prstGeom prst="rect">
                            <a:avLst/>
                          </a:prstGeom>
                        </pic:spPr>
                      </pic:pic>
                    </a:graphicData>
                  </a:graphic>
                </wp:inline>
              </w:drawing>
            </w:r>
          </w:p>
        </w:tc>
      </w:tr>
      <w:tr w:rsidR="00B67B1C" w14:paraId="2E571FB7" w14:textId="77777777" w:rsidTr="00A058A9">
        <w:tc>
          <w:tcPr>
            <w:tcW w:w="13948" w:type="dxa"/>
          </w:tcPr>
          <w:p w14:paraId="25259879" w14:textId="77777777" w:rsidR="00A058A9" w:rsidRPr="00423558" w:rsidRDefault="00000000" w:rsidP="00A058A9">
            <w:pPr>
              <w:pStyle w:val="ListParagraph"/>
              <w:numPr>
                <w:ilvl w:val="0"/>
                <w:numId w:val="2"/>
              </w:numPr>
              <w:jc w:val="center"/>
              <w:rPr>
                <w:rFonts w:ascii="Times New Roman" w:hAnsi="Times New Roman" w:cs="Times New Roman"/>
              </w:rPr>
            </w:pPr>
            <w:r w:rsidRPr="00423558">
              <w:rPr>
                <w:rFonts w:ascii="Times New Roman" w:hAnsi="Times New Roman" w:cs="Times New Roman"/>
              </w:rPr>
              <w:t>Attēls "Plānotas aktivizācijas izpildes profils diviem secīgiem tirgus periodiem"</w:t>
            </w:r>
          </w:p>
        </w:tc>
      </w:tr>
    </w:tbl>
    <w:p w14:paraId="5F688D70" w14:textId="77777777" w:rsidR="00A058A9" w:rsidRPr="00423558" w:rsidRDefault="00A058A9">
      <w:pPr>
        <w:rPr>
          <w:rFonts w:ascii="Times New Roman" w:hAnsi="Times New Roman"/>
        </w:rPr>
      </w:pPr>
    </w:p>
    <w:p w14:paraId="4906F959" w14:textId="77777777" w:rsidR="003978C6" w:rsidRPr="00423558" w:rsidRDefault="003978C6">
      <w:pPr>
        <w:rPr>
          <w:rFonts w:ascii="Times New Roman" w:hAnsi="Times New Roman"/>
        </w:rPr>
      </w:pPr>
    </w:p>
    <w:p w14:paraId="2B98A83F" w14:textId="77777777" w:rsidR="003978C6" w:rsidRPr="00423558" w:rsidRDefault="003978C6">
      <w:pPr>
        <w:rPr>
          <w:rFonts w:ascii="Times New Roman" w:hAnsi="Times New Roman"/>
        </w:rPr>
      </w:pPr>
    </w:p>
    <w:p w14:paraId="1A7B355B" w14:textId="77777777" w:rsidR="003978C6" w:rsidRPr="00423558" w:rsidRDefault="003978C6">
      <w:pPr>
        <w:rPr>
          <w:rFonts w:ascii="Times New Roman" w:hAnsi="Times New Roman"/>
        </w:rPr>
      </w:pPr>
    </w:p>
    <w:p w14:paraId="03BAADF1" w14:textId="77777777" w:rsidR="003978C6" w:rsidRPr="00423558" w:rsidRDefault="003978C6">
      <w:pPr>
        <w:rPr>
          <w:rFonts w:ascii="Times New Roman" w:hAnsi="Times New Roman"/>
        </w:rPr>
      </w:pPr>
    </w:p>
    <w:p w14:paraId="2BAFADC6" w14:textId="77777777" w:rsidR="003978C6" w:rsidRPr="00423558" w:rsidRDefault="003978C6">
      <w:pPr>
        <w:rPr>
          <w:rFonts w:ascii="Times New Roman" w:hAnsi="Times New Roman"/>
        </w:rPr>
      </w:pPr>
    </w:p>
    <w:p w14:paraId="0DAA59C0" w14:textId="77777777" w:rsidR="00B27A98" w:rsidRPr="00423558" w:rsidRDefault="00000000" w:rsidP="00B27A98">
      <w:pPr>
        <w:rPr>
          <w:rFonts w:ascii="Times New Roman" w:hAnsi="Times New Roman"/>
          <w:b/>
          <w:bCs/>
        </w:rPr>
      </w:pPr>
      <w:r w:rsidRPr="00423558">
        <w:rPr>
          <w:rFonts w:ascii="Times New Roman" w:hAnsi="Times New Roman"/>
          <w:b/>
          <w:bCs/>
        </w:rPr>
        <w:lastRenderedPageBreak/>
        <w:t>Tiešas aktivizācijas komandas izpilde</w:t>
      </w:r>
    </w:p>
    <w:p w14:paraId="5B41E5E7" w14:textId="77777777" w:rsidR="003978C6" w:rsidRPr="00423558" w:rsidRDefault="00000000" w:rsidP="003978C6">
      <w:pPr>
        <w:ind w:firstLine="720"/>
        <w:rPr>
          <w:rFonts w:ascii="Times New Roman" w:hAnsi="Times New Roman"/>
        </w:rPr>
      </w:pPr>
      <w:r w:rsidRPr="00423558">
        <w:rPr>
          <w:rFonts w:ascii="Times New Roman" w:hAnsi="Times New Roman"/>
        </w:rPr>
        <w:t>3. Attēlā redzama korekta izpilde tiešas aktivizācijas (</w:t>
      </w:r>
      <w:r w:rsidRPr="00423558">
        <w:rPr>
          <w:rFonts w:ascii="Times New Roman" w:hAnsi="Times New Roman"/>
          <w:i/>
          <w:iCs/>
        </w:rPr>
        <w:t>Direct activation</w:t>
      </w:r>
      <w:r w:rsidRPr="00423558">
        <w:rPr>
          <w:rFonts w:ascii="Times New Roman" w:hAnsi="Times New Roman"/>
        </w:rPr>
        <w:t xml:space="preserve"> (DA)) komandu izpildei. Tā kā DA komanda no PSO var tikt saņemta jebkurā brīdī (līdz nākamā MTU SA aktivizācijas komandu izdošanas brīdim) tirgus perioda ietvaros, tās piegādes periods visām aktivizācijām tiek pagarināts līdz nākamā tirgus perioda beigām.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B67B1C" w14:paraId="2FF0FFDD" w14:textId="77777777" w:rsidTr="00A058A9">
        <w:tc>
          <w:tcPr>
            <w:tcW w:w="13948" w:type="dxa"/>
          </w:tcPr>
          <w:p w14:paraId="0A1DAFE1" w14:textId="77777777" w:rsidR="00A058A9" w:rsidRPr="00423558" w:rsidRDefault="00000000">
            <w:pPr>
              <w:rPr>
                <w:rFonts w:ascii="Times New Roman" w:hAnsi="Times New Roman"/>
              </w:rPr>
            </w:pPr>
            <w:r w:rsidRPr="00423558">
              <w:rPr>
                <w:rFonts w:ascii="Times New Roman" w:hAnsi="Times New Roman"/>
                <w:noProof/>
              </w:rPr>
              <w:drawing>
                <wp:inline distT="0" distB="0" distL="0" distR="0" wp14:anchorId="10801CC6" wp14:editId="1DDC8783">
                  <wp:extent cx="8863330" cy="2348865"/>
                  <wp:effectExtent l="0" t="0" r="0" b="0"/>
                  <wp:docPr id="127775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56484" name=""/>
                          <pic:cNvPicPr/>
                        </pic:nvPicPr>
                        <pic:blipFill>
                          <a:blip r:embed="rId19"/>
                          <a:stretch>
                            <a:fillRect/>
                          </a:stretch>
                        </pic:blipFill>
                        <pic:spPr>
                          <a:xfrm>
                            <a:off x="0" y="0"/>
                            <a:ext cx="8863330" cy="2348865"/>
                          </a:xfrm>
                          <a:prstGeom prst="rect">
                            <a:avLst/>
                          </a:prstGeom>
                        </pic:spPr>
                      </pic:pic>
                    </a:graphicData>
                  </a:graphic>
                </wp:inline>
              </w:drawing>
            </w:r>
          </w:p>
        </w:tc>
      </w:tr>
      <w:tr w:rsidR="00B67B1C" w14:paraId="1DD0DAA8" w14:textId="77777777" w:rsidTr="00A058A9">
        <w:tc>
          <w:tcPr>
            <w:tcW w:w="13948" w:type="dxa"/>
          </w:tcPr>
          <w:p w14:paraId="4B9492CF" w14:textId="77777777" w:rsidR="00A058A9" w:rsidRPr="00423558" w:rsidRDefault="00000000" w:rsidP="00A058A9">
            <w:pPr>
              <w:pStyle w:val="ListParagraph"/>
              <w:numPr>
                <w:ilvl w:val="0"/>
                <w:numId w:val="2"/>
              </w:numPr>
              <w:jc w:val="center"/>
              <w:rPr>
                <w:rFonts w:ascii="Times New Roman" w:hAnsi="Times New Roman" w:cs="Times New Roman"/>
              </w:rPr>
            </w:pPr>
            <w:r w:rsidRPr="00423558">
              <w:rPr>
                <w:rFonts w:ascii="Times New Roman" w:hAnsi="Times New Roman" w:cs="Times New Roman"/>
              </w:rPr>
              <w:t>Attēls "Tiešas aktivizācijas izpildes profils"</w:t>
            </w:r>
          </w:p>
        </w:tc>
      </w:tr>
    </w:tbl>
    <w:p w14:paraId="70610F22" w14:textId="77777777" w:rsidR="00A058A9" w:rsidRPr="00423558" w:rsidRDefault="00A058A9">
      <w:pPr>
        <w:rPr>
          <w:rFonts w:ascii="Times New Roman" w:hAnsi="Times New Roman"/>
        </w:rPr>
      </w:pPr>
    </w:p>
    <w:sectPr w:rsidR="00A058A9" w:rsidRPr="00423558" w:rsidSect="00A058A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417EF" w14:textId="77777777" w:rsidR="00B92CF7" w:rsidRDefault="00B92CF7">
      <w:pPr>
        <w:spacing w:after="0" w:line="240" w:lineRule="auto"/>
      </w:pPr>
      <w:r>
        <w:separator/>
      </w:r>
    </w:p>
  </w:endnote>
  <w:endnote w:type="continuationSeparator" w:id="0">
    <w:p w14:paraId="72888B8B" w14:textId="77777777" w:rsidR="00B92CF7" w:rsidRDefault="00B9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E31B" w14:textId="77777777" w:rsidR="00556271" w:rsidRDefault="00556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6C61" w14:textId="3B6F305D" w:rsidR="00B67B1C" w:rsidRPr="00556271" w:rsidRDefault="00B67B1C" w:rsidP="00556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823D" w14:textId="77777777" w:rsidR="00B67B1C" w:rsidRDefault="00000000">
    <w:pPr>
      <w:jc w:val="center"/>
    </w:pPr>
    <w:r>
      <w:rPr>
        <w:rFonts w:ascii="Aptos" w:eastAsia="Aptos" w:hAnsi="Aptos" w:cs="Aptos"/>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BFEF" w14:textId="77777777" w:rsidR="00B92CF7" w:rsidRDefault="00B92CF7" w:rsidP="00A058A9">
      <w:pPr>
        <w:spacing w:after="0" w:line="240" w:lineRule="auto"/>
      </w:pPr>
      <w:r>
        <w:separator/>
      </w:r>
    </w:p>
  </w:footnote>
  <w:footnote w:type="continuationSeparator" w:id="0">
    <w:p w14:paraId="1DC39258" w14:textId="77777777" w:rsidR="00B92CF7" w:rsidRDefault="00B92CF7" w:rsidP="00A058A9">
      <w:pPr>
        <w:spacing w:after="0" w:line="240" w:lineRule="auto"/>
      </w:pPr>
      <w:r>
        <w:continuationSeparator/>
      </w:r>
    </w:p>
  </w:footnote>
  <w:footnote w:id="1">
    <w:p w14:paraId="1A160BEE" w14:textId="77777777" w:rsidR="00A058A9" w:rsidRDefault="00000000" w:rsidP="00A058A9">
      <w:pPr>
        <w:pStyle w:val="FootnoteText"/>
      </w:pPr>
      <w:r>
        <w:rPr>
          <w:rStyle w:val="FootnoteReference"/>
        </w:rPr>
        <w:footnoteRef/>
      </w:r>
      <w:r>
        <w:t xml:space="preserve"> Dp – datu apmaiņas pārbaužu plāns, Ap – aktivizācijas pārbaužu plāns</w:t>
      </w:r>
    </w:p>
  </w:footnote>
  <w:footnote w:id="2">
    <w:p w14:paraId="5AD45A03" w14:textId="77777777" w:rsidR="00A058A9" w:rsidRDefault="00000000" w:rsidP="00A058A9">
      <w:pPr>
        <w:pStyle w:val="FootnoteText"/>
      </w:pPr>
      <w:r>
        <w:rPr>
          <w:rStyle w:val="FootnoteReference"/>
        </w:rPr>
        <w:footnoteRef/>
      </w:r>
      <w:r>
        <w:t xml:space="preserve"> Par plānoto maksimālo regulēšanas jaudas apjomu attiecīgajā regulēšanas virzienā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0DD6" w14:textId="77777777" w:rsidR="00556271" w:rsidRDefault="00556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853E" w14:textId="77777777" w:rsidR="00556271" w:rsidRDefault="00556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39D67" w14:textId="77777777" w:rsidR="00556271" w:rsidRDefault="00556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61480"/>
    <w:multiLevelType w:val="hybridMultilevel"/>
    <w:tmpl w:val="30F210EE"/>
    <w:lvl w:ilvl="0" w:tplc="670CBCD2">
      <w:start w:val="1"/>
      <w:numFmt w:val="decimal"/>
      <w:pStyle w:val="Heading2"/>
      <w:lvlText w:val="%1."/>
      <w:lvlJc w:val="left"/>
      <w:pPr>
        <w:ind w:left="720" w:hanging="360"/>
      </w:pPr>
    </w:lvl>
    <w:lvl w:ilvl="1" w:tplc="584E320A" w:tentative="1">
      <w:start w:val="1"/>
      <w:numFmt w:val="lowerLetter"/>
      <w:lvlText w:val="%2."/>
      <w:lvlJc w:val="left"/>
      <w:pPr>
        <w:ind w:left="1440" w:hanging="360"/>
      </w:pPr>
    </w:lvl>
    <w:lvl w:ilvl="2" w:tplc="FFC23990" w:tentative="1">
      <w:start w:val="1"/>
      <w:numFmt w:val="lowerRoman"/>
      <w:lvlText w:val="%3."/>
      <w:lvlJc w:val="right"/>
      <w:pPr>
        <w:ind w:left="2160" w:hanging="180"/>
      </w:pPr>
    </w:lvl>
    <w:lvl w:ilvl="3" w:tplc="AFA4C78A" w:tentative="1">
      <w:start w:val="1"/>
      <w:numFmt w:val="decimal"/>
      <w:lvlText w:val="%4."/>
      <w:lvlJc w:val="left"/>
      <w:pPr>
        <w:ind w:left="2880" w:hanging="360"/>
      </w:pPr>
    </w:lvl>
    <w:lvl w:ilvl="4" w:tplc="73806812" w:tentative="1">
      <w:start w:val="1"/>
      <w:numFmt w:val="lowerLetter"/>
      <w:lvlText w:val="%5."/>
      <w:lvlJc w:val="left"/>
      <w:pPr>
        <w:ind w:left="3600" w:hanging="360"/>
      </w:pPr>
    </w:lvl>
    <w:lvl w:ilvl="5" w:tplc="D76A8CBC" w:tentative="1">
      <w:start w:val="1"/>
      <w:numFmt w:val="lowerRoman"/>
      <w:lvlText w:val="%6."/>
      <w:lvlJc w:val="right"/>
      <w:pPr>
        <w:ind w:left="4320" w:hanging="180"/>
      </w:pPr>
    </w:lvl>
    <w:lvl w:ilvl="6" w:tplc="9DC4D312" w:tentative="1">
      <w:start w:val="1"/>
      <w:numFmt w:val="decimal"/>
      <w:lvlText w:val="%7."/>
      <w:lvlJc w:val="left"/>
      <w:pPr>
        <w:ind w:left="5040" w:hanging="360"/>
      </w:pPr>
    </w:lvl>
    <w:lvl w:ilvl="7" w:tplc="1222F96E" w:tentative="1">
      <w:start w:val="1"/>
      <w:numFmt w:val="lowerLetter"/>
      <w:lvlText w:val="%8."/>
      <w:lvlJc w:val="left"/>
      <w:pPr>
        <w:ind w:left="5760" w:hanging="360"/>
      </w:pPr>
    </w:lvl>
    <w:lvl w:ilvl="8" w:tplc="B2C6D282" w:tentative="1">
      <w:start w:val="1"/>
      <w:numFmt w:val="lowerRoman"/>
      <w:lvlText w:val="%9."/>
      <w:lvlJc w:val="right"/>
      <w:pPr>
        <w:ind w:left="6480" w:hanging="180"/>
      </w:pPr>
    </w:lvl>
  </w:abstractNum>
  <w:abstractNum w:abstractNumId="1" w15:restartNumberingAfterBreak="0">
    <w:nsid w:val="669E7D51"/>
    <w:multiLevelType w:val="hybridMultilevel"/>
    <w:tmpl w:val="0CCEA2B0"/>
    <w:lvl w:ilvl="0" w:tplc="96D4E8B6">
      <w:start w:val="1"/>
      <w:numFmt w:val="decimal"/>
      <w:lvlText w:val="%1."/>
      <w:lvlJc w:val="left"/>
      <w:pPr>
        <w:ind w:left="720" w:hanging="360"/>
      </w:pPr>
      <w:rPr>
        <w:rFonts w:hint="default"/>
      </w:rPr>
    </w:lvl>
    <w:lvl w:ilvl="1" w:tplc="2BFE2B48" w:tentative="1">
      <w:start w:val="1"/>
      <w:numFmt w:val="lowerLetter"/>
      <w:lvlText w:val="%2."/>
      <w:lvlJc w:val="left"/>
      <w:pPr>
        <w:ind w:left="1440" w:hanging="360"/>
      </w:pPr>
    </w:lvl>
    <w:lvl w:ilvl="2" w:tplc="ED765600" w:tentative="1">
      <w:start w:val="1"/>
      <w:numFmt w:val="lowerRoman"/>
      <w:lvlText w:val="%3."/>
      <w:lvlJc w:val="right"/>
      <w:pPr>
        <w:ind w:left="2160" w:hanging="180"/>
      </w:pPr>
    </w:lvl>
    <w:lvl w:ilvl="3" w:tplc="9DDCA312" w:tentative="1">
      <w:start w:val="1"/>
      <w:numFmt w:val="decimal"/>
      <w:lvlText w:val="%4."/>
      <w:lvlJc w:val="left"/>
      <w:pPr>
        <w:ind w:left="2880" w:hanging="360"/>
      </w:pPr>
    </w:lvl>
    <w:lvl w:ilvl="4" w:tplc="91BC54E6" w:tentative="1">
      <w:start w:val="1"/>
      <w:numFmt w:val="lowerLetter"/>
      <w:lvlText w:val="%5."/>
      <w:lvlJc w:val="left"/>
      <w:pPr>
        <w:ind w:left="3600" w:hanging="360"/>
      </w:pPr>
    </w:lvl>
    <w:lvl w:ilvl="5" w:tplc="87184244" w:tentative="1">
      <w:start w:val="1"/>
      <w:numFmt w:val="lowerRoman"/>
      <w:lvlText w:val="%6."/>
      <w:lvlJc w:val="right"/>
      <w:pPr>
        <w:ind w:left="4320" w:hanging="180"/>
      </w:pPr>
    </w:lvl>
    <w:lvl w:ilvl="6" w:tplc="AFB40620" w:tentative="1">
      <w:start w:val="1"/>
      <w:numFmt w:val="decimal"/>
      <w:lvlText w:val="%7."/>
      <w:lvlJc w:val="left"/>
      <w:pPr>
        <w:ind w:left="5040" w:hanging="360"/>
      </w:pPr>
    </w:lvl>
    <w:lvl w:ilvl="7" w:tplc="44085D6A" w:tentative="1">
      <w:start w:val="1"/>
      <w:numFmt w:val="lowerLetter"/>
      <w:lvlText w:val="%8."/>
      <w:lvlJc w:val="left"/>
      <w:pPr>
        <w:ind w:left="5760" w:hanging="360"/>
      </w:pPr>
    </w:lvl>
    <w:lvl w:ilvl="8" w:tplc="325202A0" w:tentative="1">
      <w:start w:val="1"/>
      <w:numFmt w:val="lowerRoman"/>
      <w:lvlText w:val="%9."/>
      <w:lvlJc w:val="right"/>
      <w:pPr>
        <w:ind w:left="6480" w:hanging="180"/>
      </w:pPr>
    </w:lvl>
  </w:abstractNum>
  <w:num w:numId="1" w16cid:durableId="300766443">
    <w:abstractNumId w:val="0"/>
  </w:num>
  <w:num w:numId="2" w16cid:durableId="192495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40"/>
    <w:rsid w:val="00015E46"/>
    <w:rsid w:val="00043BE0"/>
    <w:rsid w:val="000C03F9"/>
    <w:rsid w:val="001D7B40"/>
    <w:rsid w:val="002136CB"/>
    <w:rsid w:val="00271920"/>
    <w:rsid w:val="002C2842"/>
    <w:rsid w:val="003978C6"/>
    <w:rsid w:val="00423558"/>
    <w:rsid w:val="00496545"/>
    <w:rsid w:val="004D1711"/>
    <w:rsid w:val="00556271"/>
    <w:rsid w:val="00557F4D"/>
    <w:rsid w:val="00700952"/>
    <w:rsid w:val="00924E8C"/>
    <w:rsid w:val="00A058A9"/>
    <w:rsid w:val="00A9065F"/>
    <w:rsid w:val="00B235BA"/>
    <w:rsid w:val="00B27A98"/>
    <w:rsid w:val="00B67B1C"/>
    <w:rsid w:val="00B92CF7"/>
    <w:rsid w:val="00BA431F"/>
    <w:rsid w:val="00C14B42"/>
    <w:rsid w:val="00C82204"/>
    <w:rsid w:val="00ED20F6"/>
    <w:rsid w:val="00F0023F"/>
    <w:rsid w:val="00F92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E1E5461"/>
  <w15:chartTrackingRefBased/>
  <w15:docId w15:val="{6E3BEF8F-AE18-46FA-8828-9B5BAD78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A9"/>
    <w:rPr>
      <w:rFonts w:ascii="Arial" w:hAnsi="Arial" w:cs="Times New Roman"/>
      <w:sz w:val="24"/>
    </w:rPr>
  </w:style>
  <w:style w:type="paragraph" w:styleId="Heading1">
    <w:name w:val="heading 1"/>
    <w:basedOn w:val="Normal"/>
    <w:next w:val="Normal"/>
    <w:link w:val="Heading1Char"/>
    <w:autoRedefine/>
    <w:uiPriority w:val="9"/>
    <w:qFormat/>
    <w:rsid w:val="00F9270B"/>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F9270B"/>
    <w:pPr>
      <w:keepNext/>
      <w:keepLines/>
      <w:numPr>
        <w:numId w:val="1"/>
      </w:numPr>
      <w:spacing w:before="40" w:after="0"/>
      <w:jc w:val="center"/>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semiHidden/>
    <w:unhideWhenUsed/>
    <w:qFormat/>
    <w:rsid w:val="001D7B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B40"/>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1D7B40"/>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1D7B40"/>
    <w:pPr>
      <w:keepNext/>
      <w:keepLines/>
      <w:spacing w:before="40" w:after="0"/>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1D7B40"/>
    <w:pPr>
      <w:keepNext/>
      <w:keepLines/>
      <w:spacing w:before="40" w:after="0"/>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1D7B40"/>
    <w:pPr>
      <w:keepNext/>
      <w:keepLines/>
      <w:spacing w:after="0"/>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1D7B40"/>
    <w:pPr>
      <w:keepNext/>
      <w:keepLines/>
      <w:spacing w:after="0"/>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0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9270B"/>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semiHidden/>
    <w:rsid w:val="001D7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B40"/>
    <w:rPr>
      <w:rFonts w:eastAsiaTheme="majorEastAsia" w:cstheme="majorBidi"/>
      <w:color w:val="272727" w:themeColor="text1" w:themeTint="D8"/>
    </w:rPr>
  </w:style>
  <w:style w:type="paragraph" w:styleId="Title">
    <w:name w:val="Title"/>
    <w:basedOn w:val="Normal"/>
    <w:next w:val="Normal"/>
    <w:link w:val="TitleChar"/>
    <w:uiPriority w:val="10"/>
    <w:qFormat/>
    <w:rsid w:val="001D7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B4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B40"/>
    <w:pPr>
      <w:spacing w:before="160"/>
      <w:jc w:val="center"/>
    </w:pPr>
    <w:rPr>
      <w:rFonts w:asciiTheme="minorHAnsi" w:hAnsiTheme="minorHAnsi" w:cstheme="minorBidi"/>
      <w:i/>
      <w:iCs/>
      <w:color w:val="404040" w:themeColor="text1" w:themeTint="BF"/>
      <w:sz w:val="22"/>
    </w:rPr>
  </w:style>
  <w:style w:type="character" w:customStyle="1" w:styleId="QuoteChar">
    <w:name w:val="Quote Char"/>
    <w:basedOn w:val="DefaultParagraphFont"/>
    <w:link w:val="Quote"/>
    <w:uiPriority w:val="29"/>
    <w:rsid w:val="001D7B40"/>
    <w:rPr>
      <w:i/>
      <w:iCs/>
      <w:color w:val="404040" w:themeColor="text1" w:themeTint="BF"/>
    </w:rPr>
  </w:style>
  <w:style w:type="paragraph" w:styleId="ListParagraph">
    <w:name w:val="List Paragraph"/>
    <w:basedOn w:val="Normal"/>
    <w:uiPriority w:val="34"/>
    <w:qFormat/>
    <w:rsid w:val="001D7B40"/>
    <w:pPr>
      <w:ind w:left="720"/>
      <w:contextualSpacing/>
    </w:pPr>
    <w:rPr>
      <w:rFonts w:asciiTheme="minorHAnsi" w:hAnsiTheme="minorHAnsi" w:cstheme="minorBidi"/>
      <w:sz w:val="22"/>
    </w:rPr>
  </w:style>
  <w:style w:type="character" w:styleId="IntenseEmphasis">
    <w:name w:val="Intense Emphasis"/>
    <w:basedOn w:val="DefaultParagraphFont"/>
    <w:uiPriority w:val="21"/>
    <w:qFormat/>
    <w:rsid w:val="001D7B40"/>
    <w:rPr>
      <w:i/>
      <w:iCs/>
      <w:color w:val="0F4761" w:themeColor="accent1" w:themeShade="BF"/>
    </w:rPr>
  </w:style>
  <w:style w:type="paragraph" w:styleId="IntenseQuote">
    <w:name w:val="Intense Quote"/>
    <w:basedOn w:val="Normal"/>
    <w:next w:val="Normal"/>
    <w:link w:val="IntenseQuoteChar"/>
    <w:uiPriority w:val="30"/>
    <w:qFormat/>
    <w:rsid w:val="001D7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sz w:val="22"/>
    </w:rPr>
  </w:style>
  <w:style w:type="character" w:customStyle="1" w:styleId="IntenseQuoteChar">
    <w:name w:val="Intense Quote Char"/>
    <w:basedOn w:val="DefaultParagraphFont"/>
    <w:link w:val="IntenseQuote"/>
    <w:uiPriority w:val="30"/>
    <w:rsid w:val="001D7B40"/>
    <w:rPr>
      <w:i/>
      <w:iCs/>
      <w:color w:val="0F4761" w:themeColor="accent1" w:themeShade="BF"/>
    </w:rPr>
  </w:style>
  <w:style w:type="character" w:styleId="IntenseReference">
    <w:name w:val="Intense Reference"/>
    <w:basedOn w:val="DefaultParagraphFont"/>
    <w:uiPriority w:val="32"/>
    <w:qFormat/>
    <w:rsid w:val="001D7B40"/>
    <w:rPr>
      <w:b/>
      <w:bCs/>
      <w:smallCaps/>
      <w:color w:val="0F4761" w:themeColor="accent1" w:themeShade="BF"/>
      <w:spacing w:val="5"/>
    </w:rPr>
  </w:style>
  <w:style w:type="table" w:styleId="TableGrid">
    <w:name w:val="Table Grid"/>
    <w:basedOn w:val="TableNormal"/>
    <w:uiPriority w:val="39"/>
    <w:rsid w:val="000C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5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8A9"/>
    <w:rPr>
      <w:rFonts w:ascii="Arial" w:hAnsi="Arial" w:cs="Times New Roman"/>
      <w:sz w:val="20"/>
      <w:szCs w:val="20"/>
    </w:rPr>
  </w:style>
  <w:style w:type="character" w:styleId="FootnoteReference">
    <w:name w:val="footnote reference"/>
    <w:basedOn w:val="DefaultParagraphFont"/>
    <w:uiPriority w:val="99"/>
    <w:semiHidden/>
    <w:unhideWhenUsed/>
    <w:rsid w:val="00A058A9"/>
    <w:rPr>
      <w:vertAlign w:val="superscript"/>
    </w:rPr>
  </w:style>
  <w:style w:type="paragraph" w:styleId="Header">
    <w:name w:val="header"/>
    <w:basedOn w:val="Normal"/>
    <w:link w:val="HeaderChar"/>
    <w:uiPriority w:val="99"/>
    <w:unhideWhenUsed/>
    <w:rsid w:val="00F002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023F"/>
    <w:rPr>
      <w:rFonts w:ascii="Arial" w:hAnsi="Arial" w:cs="Times New Roman"/>
      <w:sz w:val="24"/>
    </w:rPr>
  </w:style>
  <w:style w:type="paragraph" w:styleId="Footer">
    <w:name w:val="footer"/>
    <w:basedOn w:val="Normal"/>
    <w:link w:val="FooterChar"/>
    <w:uiPriority w:val="99"/>
    <w:unhideWhenUsed/>
    <w:rsid w:val="00F002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023F"/>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E201C7D0845544F8C28EB54ED8B0473" ma:contentTypeVersion="8" ma:contentTypeDescription="Izveidot jaunu dokumentu." ma:contentTypeScope="" ma:versionID="74ea327f50de0dfbe2176f69a7c3a301">
  <xsd:schema xmlns:xsd="http://www.w3.org/2001/XMLSchema" xmlns:xs="http://www.w3.org/2001/XMLSchema" xmlns:p="http://schemas.microsoft.com/office/2006/metadata/properties" xmlns:ns2="ce561b39-6287-413d-bb11-5ba8452865e0" xmlns:ns3="b951356f-a2c2-453e-b255-94bd61ec93c2" targetNamespace="http://schemas.microsoft.com/office/2006/metadata/properties" ma:root="true" ma:fieldsID="1e3ef9745a99ef20b3ffcc7d3074db79" ns2:_="" ns3:_="">
    <xsd:import namespace="ce561b39-6287-413d-bb11-5ba8452865e0"/>
    <xsd:import namespace="b951356f-a2c2-453e-b255-94bd61ec9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1b39-6287-413d-bb11-5ba845286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1356f-a2c2-453e-b255-94bd61ec93c2"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03929-939E-40A4-A985-D6E05EB8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1b39-6287-413d-bb11-5ba8452865e0"/>
    <ds:schemaRef ds:uri="b951356f-a2c2-453e-b255-94bd61ec9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96F8A-4B34-44D4-9983-C3B488B91320}">
  <ds:schemaRefs>
    <ds:schemaRef ds:uri="http://schemas.openxmlformats.org/officeDocument/2006/bibliography"/>
  </ds:schemaRefs>
</ds:datastoreItem>
</file>

<file path=customXml/itemProps3.xml><?xml version="1.0" encoding="utf-8"?>
<ds:datastoreItem xmlns:ds="http://schemas.openxmlformats.org/officeDocument/2006/customXml" ds:itemID="{361EF873-B37C-42DB-A8BD-C76F26A1A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C6B6D4-B8A4-4706-9140-64B1934A9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3343</Words>
  <Characters>1907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Gunārs Cingels</dc:creator>
  <cp:lastModifiedBy>Jolanta Graudone</cp:lastModifiedBy>
  <cp:revision>3</cp:revision>
  <dcterms:created xsi:type="dcterms:W3CDTF">2024-07-09T09:05:00Z</dcterms:created>
  <dcterms:modified xsi:type="dcterms:W3CDTF">2024-07-23T07:19:00Z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0x0101007E201C7D0845544F8C28EB54ED8B0473</vt:lpwstr>
  </property>
  <property fmtid="{D5CDD505-2E9C-101B-9397-08002B2CF9AE}" pid="3" name="MSIP_Label_66cffd26-8a8e-4271-ae8c-0448cc98c6fa_ActionId">
    <vt:lpwstr>88c3b7a1-b5b6-4bdd-9519-eeb08d38c94e</vt:lpwstr>
  </property>
  <property fmtid="{D5CDD505-2E9C-101B-9397-08002B2CF9AE}" pid="4" name="MSIP_Label_66cffd26-8a8e-4271-ae8c-0448cc98c6fa_ContentBits">
    <vt:lpwstr>0</vt:lpwstr>
  </property>
  <property fmtid="{D5CDD505-2E9C-101B-9397-08002B2CF9AE}" pid="5" name="MSIP_Label_66cffd26-8a8e-4271-ae8c-0448cc98c6fa_Enabled">
    <vt:lpwstr>true</vt:lpwstr>
  </property>
  <property fmtid="{D5CDD505-2E9C-101B-9397-08002B2CF9AE}" pid="6" name="MSIP_Label_66cffd26-8a8e-4271-ae8c-0448cc98c6fa_Method">
    <vt:lpwstr>Standard</vt:lpwstr>
  </property>
  <property fmtid="{D5CDD505-2E9C-101B-9397-08002B2CF9AE}" pid="7" name="MSIP_Label_66cffd26-8a8e-4271-ae8c-0448cc98c6fa_Name">
    <vt:lpwstr>AST dokumenti</vt:lpwstr>
  </property>
  <property fmtid="{D5CDD505-2E9C-101B-9397-08002B2CF9AE}" pid="8" name="MSIP_Label_66cffd26-8a8e-4271-ae8c-0448cc98c6fa_SetDate">
    <vt:lpwstr>2024-06-04T10:46:12Z</vt:lpwstr>
  </property>
  <property fmtid="{D5CDD505-2E9C-101B-9397-08002B2CF9AE}" pid="9" name="MSIP_Label_66cffd26-8a8e-4271-ae8c-0448cc98c6fa_SiteId">
    <vt:lpwstr>c4c0dd7c-1dfb-4088-9303-96b608da35b3</vt:lpwstr>
  </property>
</Properties>
</file>